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AED3E">
      <w:r>
        <mc:AlternateContent>
          <mc:Choice Requires="wps">
            <w:drawing>
              <wp:anchor distT="0" distB="0" distL="114300" distR="114300" simplePos="0" relativeHeight="251661312" behindDoc="0" locked="0" layoutInCell="1" allowOverlap="1">
                <wp:simplePos x="0" y="0"/>
                <wp:positionH relativeFrom="column">
                  <wp:posOffset>4445</wp:posOffset>
                </wp:positionH>
                <wp:positionV relativeFrom="paragraph">
                  <wp:posOffset>5715</wp:posOffset>
                </wp:positionV>
                <wp:extent cx="5934075" cy="0"/>
                <wp:effectExtent l="0" t="4445" r="0" b="5080"/>
                <wp:wrapNone/>
                <wp:docPr id="10" name="直接连接符 10"/>
                <wp:cNvGraphicFramePr/>
                <a:graphic xmlns:a="http://schemas.openxmlformats.org/drawingml/2006/main">
                  <a:graphicData uri="http://schemas.microsoft.com/office/word/2010/wordprocessingShape">
                    <wps:wsp>
                      <wps:cNvCnPr/>
                      <wps:spPr>
                        <a:xfrm>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35pt;margin-top:0.45pt;height:0pt;width:467.25pt;z-index:251661312;mso-width-relative:page;mso-height-relative:page;" filled="f" stroked="t" coordsize="21600,21600" o:gfxdata="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Aw3ZdEA&#10;AAACAQAADwAAAAAAAAABACAAAAAiAAAAZHJzL2Rvd25yZXYueG1sUEsBAhQAFAAAAAgAh07iQAd2&#10;WKftAQAA2gMAAA4AAAAAAAAAAQAgAAAAIAEAAGRycy9lMm9Eb2MueG1sUEsFBgAAAAAGAAYAWQEA&#10;AH8FAAAAAA==&#10;">
                <v:fill on="f" focussize="0,0"/>
                <v:stroke color="#000000" joinstyle="round"/>
                <v:imagedata o:title=""/>
                <o:lock v:ext="edit" aspectratio="f"/>
              </v:line>
            </w:pict>
          </mc:Fallback>
        </mc:AlternateContent>
      </w:r>
    </w:p>
    <w:p w14:paraId="5C4C216A">
      <w:pPr>
        <w:rPr>
          <w:rFonts w:eastAsia="黑体"/>
        </w:rPr>
      </w:pPr>
      <w:r>
        <w:rPr>
          <w:rFonts w:hint="eastAsia" w:eastAsia="黑体"/>
        </w:rPr>
        <w:t>XXX XX.XXX.XX</w:t>
      </w:r>
    </w:p>
    <w:p w14:paraId="6FAABAB1">
      <w:pPr>
        <w:rPr>
          <w:rFonts w:hint="eastAsia" w:ascii="黑体" w:hAnsi="黑体" w:eastAsia="黑体"/>
        </w:rPr>
      </w:pPr>
      <w:r>
        <w:rPr>
          <w:rFonts w:hint="eastAsia" w:eastAsia="黑体"/>
        </w:rPr>
        <w:t>X XX</w:t>
      </w:r>
      <w:r>
        <w:rPr>
          <w:rFonts w:hint="eastAsia" w:ascii="黑体" w:hAnsi="黑体" w:eastAsia="黑体"/>
        </w:rPr>
        <w:t xml:space="preserve">    </w:t>
      </w:r>
    </w:p>
    <w:p w14:paraId="03C91AAE">
      <w:pPr>
        <w:tabs>
          <w:tab w:val="left" w:pos="0"/>
        </w:tabs>
        <w:jc w:val="center"/>
        <w:rPr>
          <w:rFonts w:hint="eastAsia" w:ascii="黑体" w:hAnsi="黑体" w:eastAsia="黑体"/>
          <w:sz w:val="56"/>
          <w:szCs w:val="56"/>
        </w:rPr>
      </w:pPr>
      <w:r>
        <w:rPr>
          <w:rFonts w:hint="eastAsia" w:ascii="黑体" w:hAnsi="黑体" w:eastAsia="黑体"/>
          <w:sz w:val="40"/>
          <w:szCs w:val="40"/>
        </w:rPr>
        <w:t xml:space="preserve">中国建筑业协会团体标准 </w:t>
      </w:r>
      <w:r>
        <w:rPr>
          <w:rFonts w:ascii="黑体" w:hAnsi="黑体" w:eastAsia="黑体"/>
          <w:sz w:val="40"/>
          <w:szCs w:val="40"/>
        </w:rPr>
        <w:t xml:space="preserve">   </w:t>
      </w:r>
      <w:r>
        <w:rPr>
          <w:rFonts w:hint="eastAsia" w:ascii="黑体" w:hAnsi="黑体" w:eastAsia="黑体"/>
          <w:sz w:val="56"/>
          <w:szCs w:val="56"/>
        </w:rPr>
        <w:t>团体标准</w:t>
      </w:r>
    </w:p>
    <w:p w14:paraId="55113AC9">
      <w:pPr>
        <w:ind w:firstLine="560"/>
        <w:jc w:val="right"/>
        <w:rPr>
          <w:rFonts w:eastAsia="黑体"/>
          <w:sz w:val="28"/>
        </w:rPr>
      </w:pPr>
      <w:r>
        <w:rPr>
          <w:sz w:val="28"/>
        </w:rPr>
        <w:t>T/CCIAT</w:t>
      </w:r>
      <w:r>
        <w:rPr>
          <w:rFonts w:hint="eastAsia" w:eastAsia="黑体"/>
          <w:sz w:val="28"/>
        </w:rPr>
        <w:t xml:space="preserve"> xxxx-xxxx</w:t>
      </w:r>
    </w:p>
    <w:p w14:paraId="110905FE">
      <w: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5715</wp:posOffset>
                </wp:positionV>
                <wp:extent cx="593407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35pt;margin-top:0.45pt;height:0pt;width:467.25pt;z-index:251659264;mso-width-relative:page;mso-height-relative:page;" filled="f" stroked="t" coordsize="21600,21600" o:gfxdata="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Aw3ZdEA&#10;AAACAQAADwAAAAAAAAABACAAAAAiAAAAZHJzL2Rvd25yZXYueG1sUEsBAhQAFAAAAAgAh07iQMqs&#10;967tAQAA2AMAAA4AAAAAAAAAAQAgAAAAIAEAAGRycy9lMm9Eb2MueG1sUEsFBgAAAAAGAAYAWQEA&#10;AH8FAAAAAA==&#10;">
                <v:fill on="f" focussize="0,0"/>
                <v:stroke color="#000000" joinstyle="round"/>
                <v:imagedata o:title=""/>
                <o:lock v:ext="edit" aspectratio="f"/>
              </v:line>
            </w:pict>
          </mc:Fallback>
        </mc:AlternateContent>
      </w:r>
    </w:p>
    <w:p w14:paraId="22379401">
      <w:pPr>
        <w:ind w:firstLine="485" w:firstLineChars="92"/>
        <w:jc w:val="center"/>
        <w:rPr>
          <w:rFonts w:hint="eastAsia" w:ascii="黑体" w:hAnsi="黑体" w:eastAsia="黑体"/>
          <w:sz w:val="52"/>
        </w:rPr>
      </w:pPr>
      <w:bookmarkStart w:id="0" w:name="_Hlk129418095"/>
    </w:p>
    <w:bookmarkEnd w:id="0"/>
    <w:p w14:paraId="38A70C45">
      <w:pPr>
        <w:spacing w:line="360" w:lineRule="auto"/>
        <w:jc w:val="center"/>
        <w:rPr>
          <w:rFonts w:hint="eastAsia" w:ascii="黑体" w:eastAsia="黑体"/>
          <w:sz w:val="48"/>
        </w:rPr>
      </w:pPr>
      <w:r>
        <w:rPr>
          <w:rFonts w:hint="eastAsia" w:ascii="黑体" w:eastAsia="黑体"/>
          <w:sz w:val="48"/>
        </w:rPr>
        <w:t>温室气体 产品碳足迹量化方法与要求</w:t>
      </w:r>
    </w:p>
    <w:p w14:paraId="04CEBAD8">
      <w:pPr>
        <w:spacing w:line="360" w:lineRule="auto"/>
        <w:jc w:val="center"/>
        <w:rPr>
          <w:rFonts w:hint="eastAsia" w:ascii="黑体" w:eastAsia="黑体"/>
          <w:sz w:val="48"/>
        </w:rPr>
      </w:pPr>
      <w:r>
        <w:rPr>
          <w:rFonts w:hint="eastAsia" w:ascii="黑体" w:eastAsia="黑体"/>
          <w:sz w:val="48"/>
        </w:rPr>
        <w:t>聚苯乙烯保温板</w:t>
      </w:r>
    </w:p>
    <w:p w14:paraId="28C9F4B8">
      <w:pPr>
        <w:spacing w:line="360" w:lineRule="auto"/>
        <w:jc w:val="center"/>
        <w:rPr>
          <w:rFonts w:eastAsia="黑体"/>
          <w:sz w:val="28"/>
        </w:rPr>
      </w:pPr>
    </w:p>
    <w:p w14:paraId="628F0DB0">
      <w:pPr>
        <w:spacing w:line="360" w:lineRule="auto"/>
        <w:ind w:firstLine="0" w:firstLineChars="0"/>
        <w:jc w:val="center"/>
        <w:rPr>
          <w:rFonts w:eastAsia="黑体" w:cs="Times New Roman"/>
          <w:snapToGrid/>
          <w:spacing w:val="0"/>
          <w:kern w:val="2"/>
          <w:sz w:val="28"/>
          <w:szCs w:val="24"/>
        </w:rPr>
      </w:pPr>
      <w:r>
        <w:rPr>
          <w:rFonts w:hint="eastAsia" w:eastAsia="黑体" w:cs="Times New Roman"/>
          <w:snapToGrid/>
          <w:spacing w:val="0"/>
          <w:kern w:val="2"/>
          <w:sz w:val="28"/>
          <w:szCs w:val="24"/>
        </w:rPr>
        <w:t>Greenhouse Gases  Quantification Methods and Requirements for Product Carbon Footprint  Polystyrene Insulation Boards</w:t>
      </w:r>
    </w:p>
    <w:p w14:paraId="250D0D74">
      <w:pPr>
        <w:ind w:firstLine="420"/>
        <w:jc w:val="center"/>
      </w:pPr>
    </w:p>
    <w:p w14:paraId="00C9DFEE">
      <w:pPr>
        <w:ind w:firstLine="420"/>
        <w:jc w:val="center"/>
      </w:pPr>
    </w:p>
    <w:p w14:paraId="5BA05732">
      <w:pPr>
        <w:ind w:firstLine="420"/>
        <w:jc w:val="center"/>
        <w:rPr>
          <w:rFonts w:hint="eastAsia" w:ascii="宋体" w:hAnsi="宋体"/>
        </w:rPr>
      </w:pPr>
      <w:r>
        <w:rPr>
          <w:rFonts w:hint="eastAsia" w:ascii="宋体" w:hAnsi="宋体"/>
        </w:rPr>
        <w:t>（</w:t>
      </w:r>
      <w:r>
        <w:rPr>
          <w:rFonts w:hint="eastAsia" w:ascii="宋体" w:hAnsi="宋体"/>
          <w:lang w:val="en-US" w:eastAsia="zh-CN"/>
        </w:rPr>
        <w:t>征求意见稿</w:t>
      </w:r>
      <w:r>
        <w:rPr>
          <w:rFonts w:hint="eastAsia" w:ascii="宋体" w:hAnsi="宋体"/>
        </w:rPr>
        <w:t>）</w:t>
      </w:r>
    </w:p>
    <w:p w14:paraId="313DF9AD"/>
    <w:p w14:paraId="31A01EFE"/>
    <w:p w14:paraId="66D1B224"/>
    <w:p w14:paraId="15ABEDF1"/>
    <w:p w14:paraId="7FD3E860"/>
    <w:p w14:paraId="7F86A30E"/>
    <w:p w14:paraId="6B2A5DC6"/>
    <w:p w14:paraId="535C615A"/>
    <w:p w14:paraId="1A0F8D3E"/>
    <w:p w14:paraId="61AA4B4E"/>
    <w:p w14:paraId="5D17C9A0"/>
    <w:p w14:paraId="749ED43E"/>
    <w:p w14:paraId="0C41358E"/>
    <w:p w14:paraId="3CB032C5">
      <w:pPr>
        <w:ind w:firstLine="420"/>
      </w:pPr>
      <w:r>
        <mc:AlternateContent>
          <mc:Choice Requires="wps">
            <w:drawing>
              <wp:anchor distT="0" distB="0" distL="114300" distR="114300" simplePos="0" relativeHeight="251660288" behindDoc="0" locked="0" layoutInCell="1" allowOverlap="1">
                <wp:simplePos x="0" y="0"/>
                <wp:positionH relativeFrom="column">
                  <wp:posOffset>-52705</wp:posOffset>
                </wp:positionH>
                <wp:positionV relativeFrom="paragraph">
                  <wp:posOffset>384810</wp:posOffset>
                </wp:positionV>
                <wp:extent cx="5934075" cy="0"/>
                <wp:effectExtent l="0" t="4445" r="0" b="5080"/>
                <wp:wrapNone/>
                <wp:docPr id="8" name="直接连接符 8"/>
                <wp:cNvGraphicFramePr/>
                <a:graphic xmlns:a="http://schemas.openxmlformats.org/drawingml/2006/main">
                  <a:graphicData uri="http://schemas.microsoft.com/office/word/2010/wordprocessingShape">
                    <wps:wsp>
                      <wps:cNvCnPr/>
                      <wps:spPr>
                        <a:xfrm>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4.15pt;margin-top:30.3pt;height:0pt;width:467.25pt;z-index:251660288;mso-width-relative:page;mso-height-relative:page;" filled="f" stroked="t" coordsize="21600,21600" o:gfxdata="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9XF&#10;j9UAAAAIAQAADwAAAAAAAAABACAAAAAiAAAAZHJzL2Rvd25yZXYueG1sUEsBAhQAFAAAAAgAh07i&#10;QC9n8y3sAQAA2AMAAA4AAAAAAAAAAQAgAAAAJAEAAGRycy9lMm9Eb2MueG1sUEsFBgAAAAAGAAYA&#10;WQEAAIIFAAAAAA==&#10;">
                <v:fill on="f" focussize="0,0"/>
                <v:stroke color="#000000" joinstyle="round"/>
                <v:imagedata o:title=""/>
                <o:lock v:ext="edit" aspectratio="f"/>
              </v:line>
            </w:pict>
          </mc:Fallback>
        </mc:AlternateContent>
      </w:r>
      <w:r>
        <w:rPr>
          <w:rFonts w:hint="eastAsia" w:ascii="黑体" w:hAnsi="黑体" w:eastAsia="黑体"/>
          <w:sz w:val="28"/>
        </w:rPr>
        <w:t>202X-XX-XX发布                           202x-xx-xx实施</w:t>
      </w:r>
    </w:p>
    <w:p w14:paraId="4E989385">
      <w:pPr>
        <w:spacing w:before="156" w:beforeLines="50"/>
        <w:ind w:firstLine="880"/>
        <w:jc w:val="center"/>
        <w:rPr>
          <w:rFonts w:hint="eastAsia" w:ascii="黑体" w:hAnsi="黑体" w:eastAsia="黑体"/>
          <w:sz w:val="44"/>
        </w:rPr>
      </w:pPr>
      <w:r>
        <w:rPr>
          <w:rFonts w:hint="eastAsia" w:ascii="黑体" w:hAnsi="黑体" w:eastAsia="黑体"/>
          <w:sz w:val="44"/>
        </w:rPr>
        <w:t>中国建筑业协会    发布</w:t>
      </w:r>
    </w:p>
    <w:p w14:paraId="3E74B911">
      <w:pPr>
        <w:ind w:left="0" w:leftChars="0" w:firstLine="0" w:firstLineChars="0"/>
        <w:rPr>
          <w:rFonts w:hint="eastAsia"/>
          <w:color w:val="000000"/>
          <w:sz w:val="36"/>
        </w:rPr>
      </w:pPr>
      <w:r>
        <w:rPr>
          <w:rFonts w:hint="eastAsia"/>
          <w:color w:val="000000"/>
          <w:sz w:val="36"/>
        </w:rPr>
        <w:br w:type="page"/>
      </w:r>
    </w:p>
    <w:p w14:paraId="2928CD51">
      <w:pPr>
        <w:rPr>
          <w:rFonts w:hint="eastAsia"/>
          <w:color w:val="000000"/>
          <w:sz w:val="36"/>
        </w:rPr>
      </w:pPr>
    </w:p>
    <w:p w14:paraId="42934101">
      <w:pPr>
        <w:ind w:left="0" w:leftChars="0" w:firstLine="0" w:firstLineChars="0"/>
      </w:pPr>
    </w:p>
    <w:p w14:paraId="74E17871">
      <w:pPr>
        <w:spacing w:after="120" w:afterLines="50"/>
        <w:ind w:firstLine="0" w:firstLineChars="0"/>
        <w:jc w:val="center"/>
        <w:outlineLvl w:val="0"/>
        <w:rPr>
          <w:rFonts w:hint="eastAsia" w:ascii="黑体" w:hAnsi="黑体" w:eastAsia="黑体"/>
          <w:sz w:val="32"/>
          <w:szCs w:val="32"/>
        </w:rPr>
      </w:pPr>
      <w:r>
        <w:rPr>
          <w:rFonts w:hint="eastAsia" w:ascii="黑体" w:hAnsi="黑体" w:eastAsia="黑体"/>
          <w:sz w:val="32"/>
          <w:szCs w:val="32"/>
        </w:rPr>
        <w:t>目   次</w:t>
      </w:r>
    </w:p>
    <w:p w14:paraId="7323445A">
      <w:pPr>
        <w:pStyle w:val="16"/>
        <w:tabs>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TOC \h \z \t "标题 1,1" </w:instrText>
      </w:r>
      <w:r>
        <w:rPr>
          <w:rFonts w:hint="eastAsia" w:ascii="宋体" w:hAnsi="宋体" w:eastAsia="宋体" w:cs="宋体"/>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"_Toc209454843" </w:instrText>
      </w:r>
      <w:r>
        <w:rPr>
          <w:rFonts w:hint="eastAsia" w:ascii="宋体" w:hAnsi="宋体" w:eastAsia="宋体" w:cs="宋体"/>
        </w:rPr>
        <w:fldChar w:fldCharType="separate"/>
      </w:r>
      <w:r>
        <w:rPr>
          <w:rStyle w:val="23"/>
          <w:rFonts w:hint="eastAsia" w:ascii="宋体" w:hAnsi="宋体" w:eastAsia="宋体" w:cs="宋体"/>
        </w:rPr>
        <w:t>前   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_Toc209454843 \h </w:instrText>
      </w:r>
      <w:r>
        <w:rPr>
          <w:rFonts w:hint="eastAsia" w:ascii="宋体" w:hAnsi="宋体" w:eastAsia="宋体" w:cs="宋体"/>
        </w:rPr>
        <w:fldChar w:fldCharType="separate"/>
      </w:r>
      <w:r>
        <w:rPr>
          <w:rFonts w:hint="eastAsia" w:ascii="宋体" w:hAnsi="宋体" w:eastAsia="宋体" w:cs="宋体"/>
        </w:rPr>
        <w:t>ii</w:t>
      </w:r>
      <w:r>
        <w:rPr>
          <w:rFonts w:hint="eastAsia" w:ascii="宋体" w:hAnsi="宋体" w:eastAsia="宋体" w:cs="宋体"/>
        </w:rPr>
        <w:fldChar w:fldCharType="end"/>
      </w:r>
      <w:r>
        <w:rPr>
          <w:rFonts w:hint="eastAsia" w:ascii="宋体" w:hAnsi="宋体" w:eastAsia="宋体" w:cs="宋体"/>
        </w:rPr>
        <w:fldChar w:fldCharType="end"/>
      </w:r>
    </w:p>
    <w:p w14:paraId="2B022429">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"_Toc209454844" </w:instrText>
      </w:r>
      <w:r>
        <w:rPr>
          <w:rFonts w:hint="eastAsia" w:ascii="宋体" w:hAnsi="宋体" w:eastAsia="宋体" w:cs="宋体"/>
        </w:rPr>
        <w:fldChar w:fldCharType="separate"/>
      </w:r>
      <w:r>
        <w:rPr>
          <w:rStyle w:val="23"/>
          <w:rFonts w:hint="eastAsia" w:ascii="宋体" w:hAnsi="宋体" w:eastAsia="宋体" w:cs="宋体"/>
          <w:w w:val="99"/>
          <w:lang w:eastAsia="en-US"/>
        </w:rPr>
        <w:t>1</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适用范围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_Toc209454844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0C320F4A">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"_Toc209454845" </w:instrText>
      </w:r>
      <w:r>
        <w:rPr>
          <w:rFonts w:hint="eastAsia" w:ascii="宋体" w:hAnsi="宋体" w:eastAsia="宋体" w:cs="宋体"/>
        </w:rPr>
        <w:fldChar w:fldCharType="separate"/>
      </w:r>
      <w:r>
        <w:rPr>
          <w:rStyle w:val="23"/>
          <w:rFonts w:hint="eastAsia" w:ascii="宋体" w:hAnsi="宋体" w:eastAsia="宋体" w:cs="宋体"/>
          <w:w w:val="99"/>
          <w:lang w:eastAsia="en-US"/>
        </w:rPr>
        <w:t>2</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_Toc209454845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77814DEA">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"_Toc209454846" </w:instrText>
      </w:r>
      <w:r>
        <w:rPr>
          <w:rFonts w:hint="eastAsia" w:ascii="宋体" w:hAnsi="宋体" w:eastAsia="宋体" w:cs="宋体"/>
        </w:rPr>
        <w:fldChar w:fldCharType="separate"/>
      </w:r>
      <w:r>
        <w:rPr>
          <w:rStyle w:val="23"/>
          <w:rFonts w:hint="eastAsia" w:ascii="宋体" w:hAnsi="宋体" w:eastAsia="宋体" w:cs="宋体"/>
          <w:w w:val="99"/>
          <w:lang w:eastAsia="en-US"/>
        </w:rPr>
        <w:t>3</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_Toc209454846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14:paraId="36970783">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"_Toc209454847" </w:instrText>
      </w:r>
      <w:r>
        <w:rPr>
          <w:rFonts w:hint="eastAsia" w:ascii="宋体" w:hAnsi="宋体" w:eastAsia="宋体" w:cs="宋体"/>
        </w:rPr>
        <w:fldChar w:fldCharType="separate"/>
      </w:r>
      <w:r>
        <w:rPr>
          <w:rStyle w:val="23"/>
          <w:rFonts w:hint="eastAsia" w:ascii="宋体" w:hAnsi="宋体" w:eastAsia="宋体" w:cs="宋体"/>
          <w:w w:val="99"/>
          <w:lang w:eastAsia="en-US"/>
        </w:rPr>
        <w:t>4</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量化目的和范围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_Toc209454847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14:paraId="5B081005">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"_Toc209454848" </w:instrText>
      </w:r>
      <w:r>
        <w:rPr>
          <w:rFonts w:hint="eastAsia" w:ascii="宋体" w:hAnsi="宋体" w:eastAsia="宋体" w:cs="宋体"/>
        </w:rPr>
        <w:fldChar w:fldCharType="separate"/>
      </w:r>
      <w:r>
        <w:rPr>
          <w:rStyle w:val="23"/>
          <w:rFonts w:hint="eastAsia" w:ascii="宋体" w:hAnsi="宋体" w:eastAsia="宋体" w:cs="宋体"/>
          <w:w w:val="99"/>
          <w:lang w:eastAsia="en-US"/>
        </w:rPr>
        <w:t>5</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清单分析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_Toc209454848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rPr>
        <w:fldChar w:fldCharType="end"/>
      </w:r>
    </w:p>
    <w:p w14:paraId="5F5B6B14">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"_Toc209454849" </w:instrText>
      </w:r>
      <w:r>
        <w:rPr>
          <w:rFonts w:hint="eastAsia" w:ascii="宋体" w:hAnsi="宋体" w:eastAsia="宋体" w:cs="宋体"/>
        </w:rPr>
        <w:fldChar w:fldCharType="separate"/>
      </w:r>
      <w:r>
        <w:rPr>
          <w:rStyle w:val="23"/>
          <w:rFonts w:hint="eastAsia" w:ascii="宋体" w:hAnsi="宋体" w:eastAsia="宋体" w:cs="宋体"/>
          <w:w w:val="99"/>
          <w:lang w:eastAsia="en-US"/>
        </w:rPr>
        <w:t>6</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影响评价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_Toc209454849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rPr>
        <w:fldChar w:fldCharType="end"/>
      </w:r>
    </w:p>
    <w:p w14:paraId="5127C13F">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"_Toc209454850" </w:instrText>
      </w:r>
      <w:r>
        <w:rPr>
          <w:rFonts w:hint="eastAsia" w:ascii="宋体" w:hAnsi="宋体" w:eastAsia="宋体" w:cs="宋体"/>
        </w:rPr>
        <w:fldChar w:fldCharType="separate"/>
      </w:r>
      <w:r>
        <w:rPr>
          <w:rStyle w:val="23"/>
          <w:rFonts w:hint="eastAsia" w:ascii="宋体" w:hAnsi="宋体" w:eastAsia="宋体" w:cs="宋体"/>
          <w:w w:val="99"/>
          <w:lang w:eastAsia="en-US"/>
        </w:rPr>
        <w:t>7</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结果解释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_Toc209454850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7D2D65B3">
      <w:pPr>
        <w:pStyle w:val="16"/>
        <w:tabs>
          <w:tab w:val="left" w:pos="840"/>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"_Toc209454851" </w:instrText>
      </w:r>
      <w:r>
        <w:rPr>
          <w:rFonts w:hint="eastAsia" w:ascii="宋体" w:hAnsi="宋体" w:eastAsia="宋体" w:cs="宋体"/>
        </w:rPr>
        <w:fldChar w:fldCharType="separate"/>
      </w:r>
      <w:r>
        <w:rPr>
          <w:rStyle w:val="23"/>
          <w:rFonts w:hint="eastAsia" w:ascii="宋体" w:hAnsi="宋体" w:eastAsia="宋体" w:cs="宋体"/>
          <w:w w:val="99"/>
          <w:lang w:eastAsia="en-US"/>
        </w:rPr>
        <w:t>8</w:t>
      </w:r>
      <w:r>
        <w:rPr>
          <w:rFonts w:hint="eastAsia" w:ascii="宋体" w:hAnsi="宋体" w:eastAsia="宋体" w:cs="宋体"/>
          <w:snapToGrid/>
          <w:spacing w:val="0"/>
          <w:kern w:val="2"/>
          <w:szCs w:val="24"/>
          <w14:ligatures w14:val="standardContextual"/>
        </w:rPr>
        <w:tab/>
      </w:r>
      <w:r>
        <w:rPr>
          <w:rStyle w:val="23"/>
          <w:rFonts w:hint="eastAsia" w:ascii="宋体" w:hAnsi="宋体" w:eastAsia="宋体" w:cs="宋体"/>
        </w:rPr>
        <w:t>产品碳足迹报告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_Toc209454851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rPr>
        <w:fldChar w:fldCharType="end"/>
      </w:r>
    </w:p>
    <w:p w14:paraId="51A37FBC">
      <w:pPr>
        <w:pStyle w:val="16"/>
        <w:tabs>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"_Toc209454852" </w:instrText>
      </w:r>
      <w:r>
        <w:rPr>
          <w:rFonts w:hint="eastAsia" w:ascii="宋体" w:hAnsi="宋体" w:eastAsia="宋体" w:cs="宋体"/>
        </w:rPr>
        <w:fldChar w:fldCharType="separate"/>
      </w:r>
      <w:r>
        <w:rPr>
          <w:rStyle w:val="23"/>
          <w:rFonts w:hint="eastAsia" w:ascii="宋体" w:hAnsi="宋体" w:eastAsia="宋体" w:cs="宋体"/>
        </w:rPr>
        <w:t>附录A（资料性附录）数据收集清单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_Toc209454852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rPr>
        <w:fldChar w:fldCharType="end"/>
      </w:r>
    </w:p>
    <w:p w14:paraId="086824F2">
      <w:pPr>
        <w:pStyle w:val="16"/>
        <w:tabs>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"_Toc209454853" </w:instrText>
      </w:r>
      <w:r>
        <w:rPr>
          <w:rFonts w:hint="eastAsia" w:ascii="宋体" w:hAnsi="宋体" w:eastAsia="宋体" w:cs="宋体"/>
        </w:rPr>
        <w:fldChar w:fldCharType="separate"/>
      </w:r>
      <w:r>
        <w:rPr>
          <w:rStyle w:val="23"/>
          <w:rFonts w:hint="eastAsia" w:ascii="宋体" w:hAnsi="宋体" w:eastAsia="宋体" w:cs="宋体"/>
        </w:rPr>
        <w:t>附录B（规范性附录）数据质量评价方法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_Toc209454853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rPr>
        <w:fldChar w:fldCharType="end"/>
      </w:r>
    </w:p>
    <w:p w14:paraId="1E5DFCA2">
      <w:pPr>
        <w:pStyle w:val="16"/>
        <w:tabs>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"_Toc209454854" </w:instrText>
      </w:r>
      <w:r>
        <w:rPr>
          <w:rFonts w:hint="eastAsia" w:ascii="宋体" w:hAnsi="宋体" w:eastAsia="宋体" w:cs="宋体"/>
        </w:rPr>
        <w:fldChar w:fldCharType="separate"/>
      </w:r>
      <w:r>
        <w:rPr>
          <w:rStyle w:val="23"/>
          <w:rFonts w:hint="eastAsia" w:ascii="宋体" w:hAnsi="宋体" w:eastAsia="宋体" w:cs="宋体"/>
        </w:rPr>
        <w:t>附录C（资料性附录）相关参数</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_Toc209454854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rPr>
        <w:fldChar w:fldCharType="end"/>
      </w:r>
    </w:p>
    <w:p w14:paraId="16B1867B">
      <w:pPr>
        <w:pStyle w:val="16"/>
        <w:tabs>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"_Toc209454855" </w:instrText>
      </w:r>
      <w:r>
        <w:rPr>
          <w:rFonts w:hint="eastAsia" w:ascii="宋体" w:hAnsi="宋体" w:eastAsia="宋体" w:cs="宋体"/>
        </w:rPr>
        <w:fldChar w:fldCharType="separate"/>
      </w:r>
      <w:r>
        <w:rPr>
          <w:rStyle w:val="23"/>
          <w:rFonts w:hint="eastAsia" w:ascii="宋体" w:hAnsi="宋体" w:eastAsia="宋体" w:cs="宋体"/>
        </w:rPr>
        <w:t>附录D（资料性附录）温室气体全球变暖潜势</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_Toc209454855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rPr>
        <w:fldChar w:fldCharType="end"/>
      </w:r>
    </w:p>
    <w:p w14:paraId="3380D5EE">
      <w:pPr>
        <w:pStyle w:val="16"/>
        <w:tabs>
          <w:tab w:val="right" w:leader="dot" w:pos="9344"/>
        </w:tabs>
        <w:ind w:firstLine="440"/>
        <w:rPr>
          <w:rFonts w:hint="eastAsia" w:ascii="宋体" w:hAnsi="宋体" w:eastAsia="宋体" w:cs="宋体"/>
          <w:snapToGrid/>
          <w:spacing w:val="0"/>
          <w:kern w:val="2"/>
          <w:szCs w:val="24"/>
          <w14:ligatures w14:val="standardContextual"/>
        </w:rPr>
      </w:pPr>
      <w:r>
        <w:rPr>
          <w:rFonts w:hint="eastAsia" w:ascii="宋体" w:hAnsi="宋体" w:eastAsia="宋体" w:cs="宋体"/>
        </w:rPr>
        <w:fldChar w:fldCharType="begin"/>
      </w:r>
      <w:r>
        <w:rPr>
          <w:rFonts w:hint="eastAsia" w:ascii="宋体" w:hAnsi="宋体" w:eastAsia="宋体" w:cs="宋体"/>
        </w:rPr>
        <w:instrText xml:space="preserve"> HYPERLINK \l "_Toc209454856" </w:instrText>
      </w:r>
      <w:r>
        <w:rPr>
          <w:rFonts w:hint="eastAsia" w:ascii="宋体" w:hAnsi="宋体" w:eastAsia="宋体" w:cs="宋体"/>
        </w:rPr>
        <w:fldChar w:fldCharType="separate"/>
      </w:r>
      <w:r>
        <w:rPr>
          <w:rStyle w:val="23"/>
          <w:rFonts w:hint="eastAsia" w:ascii="宋体" w:hAnsi="宋体" w:eastAsia="宋体" w:cs="宋体"/>
        </w:rPr>
        <w:t>附录E（资料性附录）产品碳足迹报告模板</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_Toc209454856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rPr>
        <w:fldChar w:fldCharType="end"/>
      </w:r>
    </w:p>
    <w:p w14:paraId="2AC41650">
      <w:pPr>
        <w:ind w:firstLine="440"/>
      </w:pPr>
      <w:r>
        <w:rPr>
          <w:rFonts w:hint="eastAsia" w:ascii="宋体" w:hAnsi="宋体" w:eastAsia="宋体" w:cs="宋体"/>
        </w:rPr>
        <w:fldChar w:fldCharType="end"/>
      </w:r>
    </w:p>
    <w:p w14:paraId="68A5C608">
      <w:pPr>
        <w:ind w:left="0" w:leftChars="0" w:firstLine="0" w:firstLineChars="0"/>
      </w:pPr>
    </w:p>
    <w:p w14:paraId="5C6DD82E">
      <w:pPr>
        <w:ind w:left="0" w:leftChars="0" w:firstLine="0" w:firstLineChars="0"/>
        <w:sectPr>
          <w:headerReference r:id="rId5" w:type="default"/>
          <w:footerReference r:id="rId6" w:type="default"/>
          <w:pgSz w:w="11906" w:h="16838"/>
          <w:pgMar w:top="1701" w:right="1276" w:bottom="1338" w:left="1276" w:header="851" w:footer="992" w:gutter="0"/>
          <w:pgNumType w:fmt="lowerRoman" w:start="1"/>
          <w:cols w:space="425" w:num="1"/>
          <w:docGrid w:linePitch="312" w:charSpace="0"/>
        </w:sectPr>
      </w:pPr>
    </w:p>
    <w:p w14:paraId="063DA3EB">
      <w:pPr>
        <w:spacing w:before="200" w:after="200" w:line="360" w:lineRule="auto"/>
        <w:jc w:val="center"/>
        <w:rPr>
          <w:rFonts w:hint="eastAsia" w:ascii="黑体" w:hAnsi="黑体" w:eastAsia="黑体"/>
          <w:sz w:val="36"/>
        </w:rPr>
      </w:pPr>
      <w:r>
        <w:rPr>
          <w:rFonts w:hint="eastAsia" w:ascii="黑体" w:hAnsi="黑体" w:eastAsia="黑体"/>
          <w:sz w:val="36"/>
        </w:rPr>
        <w:t>前言</w:t>
      </w:r>
    </w:p>
    <w:p w14:paraId="3486DB8D">
      <w:pPr>
        <w:spacing w:line="360" w:lineRule="auto"/>
        <w:ind w:firstLine="496" w:firstLineChars="200"/>
        <w:rPr>
          <w:rFonts w:hint="eastAsia" w:ascii="宋体" w:hAnsi="宋体"/>
          <w:color w:val="000000" w:themeColor="text1"/>
          <w:sz w:val="24"/>
          <w14:textFill>
            <w14:solidFill>
              <w14:schemeClr w14:val="tx1"/>
            </w14:solidFill>
          </w14:textFill>
        </w:rPr>
      </w:pPr>
      <w:r>
        <w:rPr>
          <w:rFonts w:hint="eastAsia" w:ascii="宋体" w:hAnsi="宋体"/>
          <w:sz w:val="24"/>
        </w:rPr>
        <w:t>根据中国</w:t>
      </w:r>
      <w:r>
        <w:rPr>
          <w:rFonts w:hint="eastAsia" w:ascii="宋体" w:hAnsi="宋体"/>
          <w:color w:val="000000" w:themeColor="text1"/>
          <w:sz w:val="24"/>
          <w14:textFill>
            <w14:solidFill>
              <w14:schemeClr w14:val="tx1"/>
            </w14:solidFill>
          </w14:textFill>
        </w:rPr>
        <w:t>建筑业协会</w:t>
      </w:r>
      <w:r>
        <w:rPr>
          <w:rFonts w:ascii="宋体" w:hAnsi="宋体"/>
          <w:color w:val="000000" w:themeColor="text1"/>
          <w:sz w:val="24"/>
          <w14:textFill>
            <w14:solidFill>
              <w14:schemeClr w14:val="tx1"/>
            </w14:solidFill>
          </w14:textFill>
        </w:rPr>
        <w:t>关于印发</w:t>
      </w:r>
      <w:r>
        <w:rPr>
          <w:rFonts w:hint="eastAsia" w:ascii="宋体" w:hAnsi="宋体"/>
          <w:color w:val="000000" w:themeColor="text1"/>
          <w:sz w:val="24"/>
          <w:lang w:eastAsia="zh-CN"/>
          <w14:textFill>
            <w14:solidFill>
              <w14:schemeClr w14:val="tx1"/>
            </w14:solidFill>
          </w14:textFill>
        </w:rPr>
        <w:t>《</w:t>
      </w:r>
      <w:r>
        <w:rPr>
          <w:rFonts w:ascii="宋体" w:hAnsi="宋体"/>
          <w:color w:val="000000" w:themeColor="text1"/>
          <w:sz w:val="24"/>
          <w14:textFill>
            <w14:solidFill>
              <w14:schemeClr w14:val="tx1"/>
            </w14:solidFill>
          </w14:textFill>
        </w:rPr>
        <w:t>第</w:t>
      </w:r>
      <w:r>
        <w:rPr>
          <w:rFonts w:hint="eastAsia" w:ascii="宋体" w:hAnsi="宋体"/>
          <w:color w:val="000000" w:themeColor="text1"/>
          <w:sz w:val="24"/>
          <w:lang w:val="en-US" w:eastAsia="zh-CN"/>
          <w14:textFill>
            <w14:solidFill>
              <w14:schemeClr w14:val="tx1"/>
            </w14:solidFill>
          </w14:textFill>
        </w:rPr>
        <w:t>十</w:t>
      </w:r>
      <w:r>
        <w:rPr>
          <w:rFonts w:ascii="宋体" w:hAnsi="宋体"/>
          <w:color w:val="000000" w:themeColor="text1"/>
          <w:sz w:val="24"/>
          <w14:textFill>
            <w14:solidFill>
              <w14:schemeClr w14:val="tx1"/>
            </w14:solidFill>
          </w14:textFill>
        </w:rPr>
        <w:t>批团标工作计划的通知</w:t>
      </w:r>
      <w:r>
        <w:rPr>
          <w:rFonts w:hint="eastAsia" w:ascii="宋体" w:hAnsi="宋体"/>
          <w:color w:val="000000" w:themeColor="text1"/>
          <w:sz w:val="24"/>
          <w14:textFill>
            <w14:solidFill>
              <w14:schemeClr w14:val="tx1"/>
            </w14:solidFill>
          </w14:textFill>
        </w:rPr>
        <w:t>》 （建协函〔202</w:t>
      </w:r>
      <w:r>
        <w:rPr>
          <w:rFonts w:hint="eastAsia" w:ascii="宋体" w:hAnsi="宋体"/>
          <w:color w:val="000000" w:themeColor="text1"/>
          <w:sz w:val="24"/>
          <w:lang w:val="en-US" w:eastAsia="zh-CN"/>
          <w14:textFill>
            <w14:solidFill>
              <w14:schemeClr w14:val="tx1"/>
            </w14:solidFill>
          </w14:textFill>
        </w:rPr>
        <w:t>5</w:t>
      </w:r>
      <w:r>
        <w:rPr>
          <w:rFonts w:hint="eastAsia" w:ascii="宋体" w:hAnsi="宋体"/>
          <w:color w:val="000000" w:themeColor="text1"/>
          <w:sz w:val="24"/>
          <w14:textFill>
            <w14:solidFill>
              <w14:schemeClr w14:val="tx1"/>
            </w14:solidFill>
          </w14:textFill>
        </w:rPr>
        <w:t>〕</w:t>
      </w:r>
      <w:r>
        <w:rPr>
          <w:rFonts w:hint="eastAsia" w:ascii="宋体" w:hAnsi="宋体"/>
          <w:color w:val="000000" w:themeColor="text1"/>
          <w:sz w:val="24"/>
          <w:lang w:val="en-US" w:eastAsia="zh-CN"/>
          <w14:textFill>
            <w14:solidFill>
              <w14:schemeClr w14:val="tx1"/>
            </w14:solidFill>
          </w14:textFill>
        </w:rPr>
        <w:t>49</w:t>
      </w:r>
      <w:r>
        <w:rPr>
          <w:rFonts w:hint="eastAsia" w:ascii="宋体" w:hAnsi="宋体"/>
          <w:color w:val="000000" w:themeColor="text1"/>
          <w:sz w:val="24"/>
          <w14:textFill>
            <w14:solidFill>
              <w14:schemeClr w14:val="tx1"/>
            </w14:solidFill>
          </w14:textFill>
        </w:rPr>
        <w:t>号）的要求，标准编制组经广泛调查研究，认真总结实践经验，参考有关国际标准和国外先进标准，并在广泛征求意见的基础上，制订本标准</w:t>
      </w:r>
      <w:r>
        <w:rPr>
          <w:rFonts w:hint="eastAsia" w:ascii="宋体" w:hAnsi="宋体"/>
          <w:sz w:val="24"/>
        </w:rPr>
        <w:t>。</w:t>
      </w:r>
    </w:p>
    <w:p w14:paraId="40070C81">
      <w:pPr>
        <w:spacing w:line="360" w:lineRule="auto"/>
        <w:ind w:firstLine="420"/>
        <w:rPr>
          <w:rFonts w:hint="eastAsia" w:ascii="宋体" w:hAnsi="宋体"/>
          <w:color w:val="FF0000"/>
          <w:sz w:val="24"/>
        </w:rPr>
      </w:pPr>
      <w:r>
        <w:rPr>
          <w:rFonts w:hint="eastAsia" w:ascii="宋体" w:hAnsi="宋体"/>
          <w:color w:val="000000" w:themeColor="text1"/>
          <w:sz w:val="24"/>
          <w14:textFill>
            <w14:solidFill>
              <w14:schemeClr w14:val="tx1"/>
            </w14:solidFill>
          </w14:textFill>
        </w:rPr>
        <w:t>本标准的主要技术内容是：1</w:t>
      </w:r>
      <w:r>
        <w:rPr>
          <w:rFonts w:hint="eastAsia" w:ascii="宋体" w:hAnsi="宋体"/>
          <w:color w:val="000000" w:themeColor="text1"/>
          <w:sz w:val="24"/>
          <w:lang w:val="en-US" w:eastAsia="zh-CN"/>
          <w14:textFill>
            <w14:solidFill>
              <w14:schemeClr w14:val="tx1"/>
            </w14:solidFill>
          </w14:textFill>
        </w:rPr>
        <w:t>适用范围</w:t>
      </w:r>
      <w:r>
        <w:rPr>
          <w:rFonts w:hint="eastAsia" w:ascii="宋体" w:hAnsi="宋体"/>
          <w:color w:val="000000" w:themeColor="text1"/>
          <w:sz w:val="24"/>
          <w14:textFill>
            <w14:solidFill>
              <w14:schemeClr w14:val="tx1"/>
            </w14:solidFill>
          </w14:textFill>
        </w:rPr>
        <w:t xml:space="preserve">；2 </w:t>
      </w:r>
      <w:r>
        <w:rPr>
          <w:rFonts w:hint="eastAsia" w:ascii="宋体" w:hAnsi="宋体"/>
          <w:color w:val="000000" w:themeColor="text1"/>
          <w:sz w:val="24"/>
          <w:lang w:val="en-US" w:eastAsia="zh-CN"/>
          <w14:textFill>
            <w14:solidFill>
              <w14:schemeClr w14:val="tx1"/>
            </w14:solidFill>
          </w14:textFill>
        </w:rPr>
        <w:t>规范性引用文件</w:t>
      </w:r>
      <w:r>
        <w:rPr>
          <w:rFonts w:hint="eastAsia" w:ascii="宋体" w:hAnsi="宋体"/>
          <w:color w:val="000000" w:themeColor="text1"/>
          <w:sz w:val="24"/>
          <w14:textFill>
            <w14:solidFill>
              <w14:schemeClr w14:val="tx1"/>
            </w14:solidFill>
          </w14:textFill>
        </w:rPr>
        <w:t xml:space="preserve">；3 </w:t>
      </w:r>
      <w:r>
        <w:rPr>
          <w:rFonts w:hint="eastAsia" w:ascii="宋体" w:hAnsi="宋体"/>
          <w:color w:val="000000" w:themeColor="text1"/>
          <w:sz w:val="24"/>
          <w:lang w:val="en-US" w:eastAsia="zh-CN"/>
          <w14:textFill>
            <w14:solidFill>
              <w14:schemeClr w14:val="tx1"/>
            </w14:solidFill>
          </w14:textFill>
        </w:rPr>
        <w:t>术语和定义</w:t>
      </w:r>
      <w:r>
        <w:rPr>
          <w:rFonts w:hint="eastAsia" w:ascii="宋体" w:hAnsi="宋体"/>
          <w:color w:val="000000" w:themeColor="text1"/>
          <w:sz w:val="24"/>
          <w14:textFill>
            <w14:solidFill>
              <w14:schemeClr w14:val="tx1"/>
            </w14:solidFill>
          </w14:textFill>
        </w:rPr>
        <w:t>；4</w:t>
      </w:r>
      <w:r>
        <w:rPr>
          <w:rFonts w:hint="eastAsia" w:ascii="宋体" w:hAnsi="宋体"/>
          <w:color w:val="000000" w:themeColor="text1"/>
          <w:sz w:val="24"/>
          <w:lang w:val="en-US" w:eastAsia="zh-CN"/>
          <w14:textFill>
            <w14:solidFill>
              <w14:schemeClr w14:val="tx1"/>
            </w14:solidFill>
          </w14:textFill>
        </w:rPr>
        <w:t>量化目的和范围</w:t>
      </w:r>
      <w:r>
        <w:rPr>
          <w:rFonts w:hint="eastAsia" w:ascii="宋体" w:hAnsi="宋体"/>
          <w:color w:val="000000" w:themeColor="text1"/>
          <w:sz w:val="24"/>
          <w14:textFill>
            <w14:solidFill>
              <w14:schemeClr w14:val="tx1"/>
            </w14:solidFill>
          </w14:textFill>
        </w:rPr>
        <w:t xml:space="preserve">；5 </w:t>
      </w:r>
      <w:r>
        <w:rPr>
          <w:rFonts w:hint="eastAsia" w:ascii="宋体" w:hAnsi="宋体"/>
          <w:color w:val="000000" w:themeColor="text1"/>
          <w:sz w:val="24"/>
          <w:lang w:val="en-US" w:eastAsia="zh-CN"/>
          <w14:textFill>
            <w14:solidFill>
              <w14:schemeClr w14:val="tx1"/>
            </w14:solidFill>
          </w14:textFill>
        </w:rPr>
        <w:t>清单分析</w:t>
      </w:r>
      <w:r>
        <w:rPr>
          <w:rFonts w:hint="eastAsia" w:ascii="宋体" w:hAnsi="宋体"/>
          <w:color w:val="000000" w:themeColor="text1"/>
          <w:sz w:val="24"/>
          <w14:textFill>
            <w14:solidFill>
              <w14:schemeClr w14:val="tx1"/>
            </w14:solidFill>
          </w14:textFill>
        </w:rPr>
        <w:t xml:space="preserve">；6 </w:t>
      </w:r>
      <w:r>
        <w:rPr>
          <w:rFonts w:hint="eastAsia" w:ascii="宋体" w:hAnsi="宋体"/>
          <w:color w:val="000000" w:themeColor="text1"/>
          <w:sz w:val="24"/>
          <w:lang w:val="en-US" w:eastAsia="zh-CN"/>
          <w14:textFill>
            <w14:solidFill>
              <w14:schemeClr w14:val="tx1"/>
            </w14:solidFill>
          </w14:textFill>
        </w:rPr>
        <w:t>影响评价</w:t>
      </w:r>
      <w:r>
        <w:rPr>
          <w:rFonts w:hint="eastAsia" w:ascii="宋体" w:hAnsi="宋体"/>
          <w:color w:val="000000" w:themeColor="text1"/>
          <w:sz w:val="24"/>
          <w14:textFill>
            <w14:solidFill>
              <w14:schemeClr w14:val="tx1"/>
            </w14:solidFill>
          </w14:textFill>
        </w:rPr>
        <w:t xml:space="preserve">；7 </w:t>
      </w:r>
      <w:r>
        <w:rPr>
          <w:rFonts w:hint="eastAsia" w:ascii="宋体" w:hAnsi="宋体"/>
          <w:color w:val="000000" w:themeColor="text1"/>
          <w:sz w:val="24"/>
          <w:lang w:val="en-US" w:eastAsia="zh-CN"/>
          <w14:textFill>
            <w14:solidFill>
              <w14:schemeClr w14:val="tx1"/>
            </w14:solidFill>
          </w14:textFill>
        </w:rPr>
        <w:t>结果解释</w:t>
      </w:r>
      <w:r>
        <w:rPr>
          <w:rFonts w:hint="eastAsia" w:ascii="宋体" w:hAnsi="宋体"/>
          <w:color w:val="000000" w:themeColor="text1"/>
          <w:sz w:val="24"/>
          <w14:textFill>
            <w14:solidFill>
              <w14:schemeClr w14:val="tx1"/>
            </w14:solidFill>
          </w14:textFill>
        </w:rPr>
        <w:t>。</w:t>
      </w:r>
    </w:p>
    <w:p w14:paraId="655B48AD">
      <w:pPr>
        <w:spacing w:line="360" w:lineRule="auto"/>
        <w:ind w:firstLine="420"/>
        <w:rPr>
          <w:rFonts w:hint="eastAsia" w:ascii="宋体" w:hAnsi="宋体"/>
          <w:sz w:val="24"/>
        </w:rPr>
      </w:pPr>
      <w:r>
        <w:rPr>
          <w:rFonts w:hint="eastAsia" w:ascii="宋体" w:hAnsi="宋体"/>
          <w:sz w:val="24"/>
        </w:rPr>
        <w:t>本标准由中国建筑业协会负责管理，由中建西南咨询顾问有限公司负责具体技术内容的解释。请各单位在执行过程中，总结</w:t>
      </w:r>
      <w:r>
        <w:rPr>
          <w:rFonts w:hint="eastAsia" w:ascii="宋体" w:hAnsi="宋体"/>
          <w:color w:val="000000" w:themeColor="text1"/>
          <w:sz w:val="24"/>
          <w14:textFill>
            <w14:solidFill>
              <w14:schemeClr w14:val="tx1"/>
            </w14:solidFill>
          </w14:textFill>
        </w:rPr>
        <w:t>实践经验，积累资料，随时将有关意见和建议反馈给中建西南咨询顾问有限公司（地址：四川省成都市天府新区兴隆街道湖畔北段1071号</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邮政编码：610213）</w:t>
      </w:r>
    </w:p>
    <w:p w14:paraId="6761AD04">
      <w:pPr>
        <w:spacing w:line="360" w:lineRule="auto"/>
        <w:ind w:firstLine="420"/>
        <w:jc w:val="left"/>
        <w:rPr>
          <w:rFonts w:hint="eastAsia" w:ascii="宋体" w:hAnsi="宋体" w:cs="宋体"/>
          <w:spacing w:val="-1"/>
          <w:sz w:val="24"/>
        </w:rPr>
      </w:pPr>
      <w:r>
        <w:rPr>
          <w:rFonts w:hint="eastAsia" w:ascii="宋体" w:hAnsi="宋体"/>
          <w:sz w:val="24"/>
        </w:rPr>
        <w:t>本标准主编单位：</w:t>
      </w:r>
      <w:r>
        <w:rPr>
          <w:rFonts w:hint="eastAsia" w:ascii="宋体" w:hAnsi="宋体" w:cs="宋体"/>
          <w:spacing w:val="-1"/>
          <w:sz w:val="24"/>
        </w:rPr>
        <w:t>中建西南咨询顾问有限公司</w:t>
      </w:r>
    </w:p>
    <w:p w14:paraId="217E0A2E">
      <w:pPr>
        <w:spacing w:line="360" w:lineRule="auto"/>
        <w:ind w:firstLine="2480" w:firstLineChars="1000"/>
        <w:jc w:val="left"/>
        <w:rPr>
          <w:rFonts w:ascii="宋体" w:hAnsi="宋体"/>
          <w:sz w:val="24"/>
        </w:rPr>
      </w:pPr>
      <w:r>
        <w:rPr>
          <w:rFonts w:ascii="宋体" w:hAnsi="宋体"/>
          <w:sz w:val="24"/>
        </w:rPr>
        <w:t>中建协兴国际工程咨询有限公司</w:t>
      </w:r>
    </w:p>
    <w:p w14:paraId="7A0D43D1">
      <w:pPr>
        <w:spacing w:line="360" w:lineRule="auto"/>
        <w:ind w:firstLine="2480" w:firstLineChars="1000"/>
        <w:jc w:val="left"/>
        <w:rPr>
          <w:rFonts w:hint="default" w:ascii="宋体" w:hAnsi="宋体" w:eastAsia="宋体"/>
          <w:sz w:val="24"/>
          <w:lang w:val="en-US" w:eastAsia="zh-CN"/>
        </w:rPr>
      </w:pPr>
      <w:r>
        <w:rPr>
          <w:rFonts w:hint="eastAsia" w:ascii="宋体" w:hAnsi="宋体"/>
          <w:sz w:val="24"/>
          <w:lang w:val="en-US" w:eastAsia="zh-CN"/>
        </w:rPr>
        <w:t>天府永兴实验室</w:t>
      </w:r>
    </w:p>
    <w:p w14:paraId="37592E73">
      <w:pPr>
        <w:spacing w:line="360" w:lineRule="auto"/>
        <w:ind w:firstLine="420"/>
        <w:jc w:val="left"/>
        <w:rPr>
          <w:rFonts w:hint="eastAsia" w:ascii="宋体" w:hAnsi="宋体"/>
          <w:sz w:val="24"/>
        </w:rPr>
      </w:pPr>
      <w:r>
        <w:rPr>
          <w:rFonts w:hint="eastAsia" w:ascii="宋体" w:hAnsi="宋体"/>
          <w:sz w:val="24"/>
        </w:rPr>
        <w:t>本标准参编单位：</w:t>
      </w:r>
    </w:p>
    <w:p w14:paraId="53960993">
      <w:pPr>
        <w:spacing w:line="360" w:lineRule="auto"/>
        <w:ind w:firstLine="420"/>
        <w:jc w:val="left"/>
        <w:rPr>
          <w:rFonts w:hint="eastAsia" w:ascii="宋体" w:hAnsi="宋体"/>
          <w:sz w:val="24"/>
        </w:rPr>
      </w:pPr>
      <w:r>
        <w:rPr>
          <w:rFonts w:hint="eastAsia" w:ascii="宋体" w:hAnsi="宋体"/>
          <w:sz w:val="24"/>
        </w:rPr>
        <w:t>本标准主要起草人员：</w:t>
      </w:r>
    </w:p>
    <w:p w14:paraId="3E373EAC">
      <w:pPr>
        <w:spacing w:line="360" w:lineRule="auto"/>
        <w:ind w:firstLine="420"/>
        <w:jc w:val="left"/>
        <w:rPr>
          <w:rFonts w:hint="eastAsia" w:ascii="宋体" w:hAnsi="宋体"/>
          <w:sz w:val="24"/>
        </w:rPr>
      </w:pPr>
      <w:r>
        <w:rPr>
          <w:rFonts w:hint="eastAsia" w:ascii="宋体" w:hAnsi="宋体"/>
          <w:sz w:val="24"/>
        </w:rPr>
        <w:t>本标准主要审查人员：</w:t>
      </w:r>
    </w:p>
    <w:p w14:paraId="116EBBA3">
      <w:pPr>
        <w:rPr>
          <w:rFonts w:ascii="黑体" w:hAnsi="黑体" w:eastAsia="黑体"/>
          <w:sz w:val="32"/>
          <w:szCs w:val="32"/>
        </w:rPr>
      </w:pPr>
      <w:r>
        <w:rPr>
          <w:rFonts w:ascii="黑体" w:hAnsi="黑体" w:eastAsia="黑体"/>
          <w:sz w:val="32"/>
          <w:szCs w:val="32"/>
        </w:rPr>
        <w:br w:type="page"/>
      </w:r>
    </w:p>
    <w:p w14:paraId="0BA326C2">
      <w:pPr>
        <w:ind w:firstLine="0" w:firstLineChars="0"/>
        <w:jc w:val="center"/>
        <w:rPr>
          <w:rFonts w:hint="eastAsia" w:ascii="黑体" w:hAnsi="黑体" w:eastAsia="黑体"/>
          <w:sz w:val="32"/>
          <w:szCs w:val="32"/>
        </w:rPr>
      </w:pPr>
      <w:r>
        <w:rPr>
          <w:rFonts w:ascii="黑体" w:hAnsi="黑体" w:eastAsia="黑体"/>
          <w:sz w:val="32"/>
          <w:szCs w:val="32"/>
        </w:rPr>
        <w:t xml:space="preserve">温室气体 产品碳足迹量化方法与要求 </w:t>
      </w:r>
      <w:r>
        <w:rPr>
          <w:rFonts w:hint="eastAsia" w:ascii="黑体" w:hAnsi="黑体" w:eastAsia="黑体"/>
          <w:sz w:val="32"/>
          <w:szCs w:val="32"/>
        </w:rPr>
        <w:t>聚苯乙烯保温板</w:t>
      </w:r>
    </w:p>
    <w:p w14:paraId="3119F82A">
      <w:pPr>
        <w:pStyle w:val="2"/>
        <w:spacing w:before="240" w:after="240"/>
        <w:rPr>
          <w:rFonts w:hint="eastAsia"/>
        </w:rPr>
      </w:pPr>
      <w:bookmarkStart w:id="1" w:name="_Toc209081854"/>
      <w:bookmarkStart w:id="2" w:name="_Toc209454844"/>
      <w:r>
        <w:rPr>
          <w:rFonts w:hint="eastAsia"/>
        </w:rPr>
        <w:t>适用范围</w:t>
      </w:r>
      <w:bookmarkEnd w:id="1"/>
      <w:bookmarkEnd w:id="2"/>
    </w:p>
    <w:p w14:paraId="498F4F4B">
      <w:pPr>
        <w:ind w:firstLine="456"/>
        <w:rPr>
          <w:szCs w:val="22"/>
        </w:rPr>
      </w:pPr>
      <w:r>
        <w:rPr>
          <w:rFonts w:hint="eastAsia"/>
          <w:szCs w:val="22"/>
        </w:rPr>
        <w:t>本标准规定了聚苯乙烯保温板产品碳足迹量化的方法和要求，包括量化目的和范围、清单分析、影响评价、结果解释、产品碳足迹报告等内容。</w:t>
      </w:r>
    </w:p>
    <w:p w14:paraId="083786F7">
      <w:pPr>
        <w:ind w:firstLine="456"/>
        <w:rPr>
          <w:szCs w:val="22"/>
        </w:rPr>
      </w:pPr>
      <w:r>
        <w:rPr>
          <w:rFonts w:hint="eastAsia"/>
          <w:szCs w:val="22"/>
        </w:rPr>
        <w:t>本标准适用于聚苯乙烯保温板产品碳足迹量化工作，其结果可作为产品碳足迹绩效评价、产品碳足迹信息披露、环保信息公开等不同应用的依据。碳抵消不在产品碳足迹量化的范围内。</w:t>
      </w:r>
    </w:p>
    <w:p w14:paraId="15AB3ACB">
      <w:pPr>
        <w:ind w:firstLine="456"/>
        <w:rPr>
          <w:szCs w:val="22"/>
        </w:rPr>
      </w:pPr>
      <w:r>
        <w:rPr>
          <w:rFonts w:hint="eastAsia"/>
          <w:szCs w:val="22"/>
        </w:rPr>
        <w:t>本标准仅针对单一影响类型，即气候变化，不评价产品生命周期产生的其他方面环境潜在影响，也不评价产品生命周期可能产生的社会和经济影响。</w:t>
      </w:r>
    </w:p>
    <w:p w14:paraId="5AABF85E">
      <w:pPr>
        <w:pStyle w:val="2"/>
        <w:spacing w:before="240" w:after="240"/>
      </w:pPr>
      <w:bookmarkStart w:id="3" w:name="_Toc209454845"/>
      <w:bookmarkStart w:id="4" w:name="_Toc209081855"/>
      <w:r>
        <w:rPr>
          <w:rFonts w:hint="eastAsia"/>
        </w:rPr>
        <w:t>规范性引用文件</w:t>
      </w:r>
      <w:bookmarkEnd w:id="3"/>
      <w:bookmarkEnd w:id="4"/>
    </w:p>
    <w:p w14:paraId="4288002C">
      <w:pPr>
        <w:ind w:firstLine="456"/>
      </w:pPr>
      <w:r>
        <w:rPr>
          <w:rFonts w:hint="eastAsia"/>
        </w:rPr>
        <w:t>本标准引用了下列文件或其中的条款。凡是注明日期的引用文件，仅注日期的版本适用于本标准。凡是未注日期的引用文件，其最新版本（包括所有的修改单）适用于本标准。其他文件被新文件废止、修改、修订的，新文件适用于本标准。</w:t>
      </w:r>
    </w:p>
    <w:p w14:paraId="767B6C33">
      <w:pPr>
        <w:ind w:firstLine="456"/>
      </w:pPr>
      <w:r>
        <w:rPr>
          <w:rFonts w:hint="eastAsia"/>
        </w:rPr>
        <w:t>GB/T 24040</w:t>
      </w:r>
      <w:r>
        <w:rPr>
          <w:rFonts w:hint="eastAsia"/>
        </w:rPr>
        <w:tab/>
      </w:r>
      <w:r>
        <w:rPr>
          <w:rFonts w:hint="eastAsia"/>
        </w:rPr>
        <w:t>环境管理 生命周期评价 原则与框架</w:t>
      </w:r>
    </w:p>
    <w:p w14:paraId="77F2E705">
      <w:pPr>
        <w:ind w:firstLine="456"/>
      </w:pPr>
      <w:r>
        <w:rPr>
          <w:rFonts w:hint="eastAsia"/>
        </w:rPr>
        <w:t>GB/T 24044</w:t>
      </w:r>
      <w:r>
        <w:rPr>
          <w:rFonts w:hint="eastAsia"/>
        </w:rPr>
        <w:tab/>
      </w:r>
      <w:r>
        <w:rPr>
          <w:rFonts w:hint="eastAsia"/>
        </w:rPr>
        <w:t>环境管理 生命周期评价 要求与指南</w:t>
      </w:r>
    </w:p>
    <w:p w14:paraId="24B52765">
      <w:pPr>
        <w:ind w:firstLine="456"/>
      </w:pPr>
      <w:r>
        <w:rPr>
          <w:rFonts w:hint="eastAsia"/>
        </w:rPr>
        <w:t>GB/T 24067</w:t>
      </w:r>
      <w:r>
        <w:rPr>
          <w:rFonts w:hint="eastAsia"/>
        </w:rPr>
        <w:tab/>
      </w:r>
      <w:r>
        <w:rPr>
          <w:rFonts w:hint="eastAsia"/>
        </w:rPr>
        <w:t>温室气体 产品碳足迹 量化要求和指南</w:t>
      </w:r>
    </w:p>
    <w:p w14:paraId="7E3F3CC7">
      <w:pPr>
        <w:pStyle w:val="2"/>
        <w:spacing w:before="240" w:after="240"/>
      </w:pPr>
      <w:bookmarkStart w:id="5" w:name="_Toc209454846"/>
      <w:bookmarkStart w:id="6" w:name="_Toc209081856"/>
      <w:r>
        <w:rPr>
          <w:rFonts w:hint="eastAsia"/>
        </w:rPr>
        <w:t>术语和定义</w:t>
      </w:r>
      <w:bookmarkEnd w:id="5"/>
      <w:bookmarkEnd w:id="6"/>
    </w:p>
    <w:p w14:paraId="3716499F">
      <w:pPr>
        <w:ind w:firstLine="456"/>
      </w:pPr>
      <w:r>
        <w:rPr>
          <w:rFonts w:hint="eastAsia"/>
        </w:rPr>
        <w:t>GB/T 24067界定的以及下列术语和定义适用于本标准。</w:t>
      </w:r>
    </w:p>
    <w:p w14:paraId="69EC096D">
      <w:pPr>
        <w:pStyle w:val="3"/>
        <w:spacing w:before="120" w:after="120"/>
      </w:pPr>
      <w:r>
        <w:rPr>
          <w:rFonts w:hint="eastAsia"/>
        </w:rPr>
        <w:t xml:space="preserve">可发性聚苯乙烯颗粒 </w:t>
      </w:r>
      <w:r>
        <w:rPr>
          <w:rFonts w:hint="eastAsia"/>
          <w:lang w:val="en-US" w:eastAsia="zh-CN"/>
        </w:rPr>
        <w:t>e</w:t>
      </w:r>
      <w:r>
        <w:t xml:space="preserve">xpandable </w:t>
      </w:r>
      <w:r>
        <w:rPr>
          <w:rFonts w:hint="eastAsia"/>
          <w:lang w:val="en-US" w:eastAsia="zh-CN"/>
        </w:rPr>
        <w:t>p</w:t>
      </w:r>
      <w:r>
        <w:t xml:space="preserve">olystyrene (EPS) </w:t>
      </w:r>
      <w:r>
        <w:rPr>
          <w:rFonts w:hint="eastAsia"/>
          <w:lang w:val="en-US" w:eastAsia="zh-CN"/>
        </w:rPr>
        <w:t>b</w:t>
      </w:r>
      <w:r>
        <w:t>eads</w:t>
      </w:r>
    </w:p>
    <w:p w14:paraId="3FFFC528">
      <w:pPr>
        <w:ind w:firstLine="456"/>
      </w:pPr>
      <w:r>
        <w:t>以聚苯乙烯树脂为基体，在聚合过程中引入发泡剂（通常为戊烷），经聚合造粒所得的热塑性颗粒。该颗粒在加热条件下能够膨胀形成多孔结构，是生产聚苯乙烯泡沫制品的基本原料。</w:t>
      </w:r>
    </w:p>
    <w:p w14:paraId="47B636B8">
      <w:pPr>
        <w:pStyle w:val="3"/>
        <w:spacing w:before="120" w:after="120"/>
      </w:pPr>
      <w:bookmarkStart w:id="7" w:name="_Toc209081858"/>
      <w:r>
        <w:rPr>
          <w:rFonts w:hint="eastAsia"/>
        </w:rPr>
        <w:t xml:space="preserve">聚苯乙烯保温板 </w:t>
      </w:r>
      <w:bookmarkEnd w:id="7"/>
      <w:r>
        <w:rPr>
          <w:rFonts w:hint="eastAsia"/>
          <w:lang w:val="en-US" w:eastAsia="zh-CN"/>
        </w:rPr>
        <w:t>e</w:t>
      </w:r>
      <w:r>
        <w:t xml:space="preserve">xpanded </w:t>
      </w:r>
      <w:r>
        <w:rPr>
          <w:rFonts w:hint="eastAsia"/>
          <w:lang w:val="en-US" w:eastAsia="zh-CN"/>
        </w:rPr>
        <w:t>p</w:t>
      </w:r>
      <w:r>
        <w:t xml:space="preserve">olystyrene (EPS) </w:t>
      </w:r>
      <w:r>
        <w:rPr>
          <w:rFonts w:hint="eastAsia"/>
          <w:lang w:val="en-US" w:eastAsia="zh-CN"/>
        </w:rPr>
        <w:t>i</w:t>
      </w:r>
      <w:r>
        <w:t xml:space="preserve">nsulation </w:t>
      </w:r>
      <w:r>
        <w:rPr>
          <w:rFonts w:hint="eastAsia"/>
          <w:lang w:val="en-US" w:eastAsia="zh-CN"/>
        </w:rPr>
        <w:t>b</w:t>
      </w:r>
      <w:r>
        <w:t>oard</w:t>
      </w:r>
    </w:p>
    <w:p w14:paraId="3CCD6056">
      <w:pPr>
        <w:ind w:firstLine="456"/>
      </w:pPr>
      <w:r>
        <w:t>以聚苯乙烯树脂为主要原料，通过物理发泡工艺成型的硬质泡沫塑料板材，具有低导热系数、轻质和一定强度等特性，主要用于建筑保温隔热</w:t>
      </w:r>
      <w:r>
        <w:rPr>
          <w:rFonts w:hint="eastAsia"/>
        </w:rPr>
        <w:t>。</w:t>
      </w:r>
    </w:p>
    <w:p w14:paraId="4610AC56">
      <w:pPr>
        <w:pStyle w:val="3"/>
        <w:spacing w:before="120" w:after="120"/>
      </w:pPr>
      <w:bookmarkStart w:id="8" w:name="_Toc209081859"/>
      <w:r>
        <w:rPr>
          <w:rFonts w:hint="eastAsia"/>
        </w:rPr>
        <w:t>改性聚苯乙烯保温板</w:t>
      </w:r>
      <w:r>
        <w:rPr>
          <w:rFonts w:hint="eastAsia"/>
          <w:lang w:val="en-US" w:eastAsia="zh-CN"/>
        </w:rPr>
        <w:t>m</w:t>
      </w:r>
      <w:r>
        <w:rPr>
          <w:rFonts w:hint="eastAsia"/>
        </w:rPr>
        <w:t xml:space="preserve">odified </w:t>
      </w:r>
      <w:r>
        <w:rPr>
          <w:rFonts w:hint="eastAsia"/>
          <w:lang w:val="en-US" w:eastAsia="zh-CN"/>
        </w:rPr>
        <w:t>e</w:t>
      </w:r>
      <w:r>
        <w:t xml:space="preserve">xpanded </w:t>
      </w:r>
      <w:r>
        <w:rPr>
          <w:rFonts w:hint="eastAsia"/>
          <w:lang w:val="en-US" w:eastAsia="zh-CN"/>
        </w:rPr>
        <w:t>p</w:t>
      </w:r>
      <w:r>
        <w:t xml:space="preserve">olystyrene (EPS) </w:t>
      </w:r>
      <w:r>
        <w:rPr>
          <w:rFonts w:hint="eastAsia"/>
          <w:lang w:val="en-US" w:eastAsia="zh-CN"/>
        </w:rPr>
        <w:t>i</w:t>
      </w:r>
      <w:r>
        <w:t xml:space="preserve">nsulation </w:t>
      </w:r>
      <w:r>
        <w:rPr>
          <w:rFonts w:hint="eastAsia"/>
          <w:lang w:val="en-US" w:eastAsia="zh-CN"/>
        </w:rPr>
        <w:t>b</w:t>
      </w:r>
      <w:r>
        <w:t>oard</w:t>
      </w:r>
    </w:p>
    <w:p w14:paraId="23517617">
      <w:pPr>
        <w:ind w:firstLine="456"/>
      </w:pPr>
      <w:r>
        <w:t>在聚苯乙烯保温板的基础上，通过引入阻燃剂、无机胶凝材料或其他改性组分，或经表面复合处理等方式，改善其阻燃性、粘结性、耐久性等性能的聚苯乙烯保温板材。</w:t>
      </w:r>
    </w:p>
    <w:p w14:paraId="13A5BE80">
      <w:pPr>
        <w:pStyle w:val="3"/>
        <w:spacing w:before="120" w:after="120"/>
      </w:pPr>
      <w:r>
        <w:rPr>
          <w:rFonts w:hint="eastAsia"/>
        </w:rPr>
        <w:t>温室气体 greenhouse gas(GHG)</w:t>
      </w:r>
      <w:bookmarkEnd w:id="8"/>
    </w:p>
    <w:p w14:paraId="04815FA3">
      <w:pPr>
        <w:ind w:firstLine="456"/>
      </w:pPr>
      <w:r>
        <w:t>大气层中自然存在的和由于人类活动产生的能够吸收和散发地球表面、大气层和云层所产生的、波长在红外光谱内辐射的气态成分。</w:t>
      </w:r>
    </w:p>
    <w:p w14:paraId="1782B2F9">
      <w:pPr>
        <w:pStyle w:val="3"/>
        <w:spacing w:before="120" w:after="120"/>
      </w:pPr>
      <w:r>
        <w:rPr>
          <w:rFonts w:hint="eastAsia"/>
        </w:rPr>
        <w:t>全球变暖潜势global warming potentials (GWP)</w:t>
      </w:r>
    </w:p>
    <w:p w14:paraId="176FEE0C">
      <w:pPr>
        <w:ind w:firstLine="456"/>
      </w:pPr>
      <w:r>
        <w:t>单位质量的某种温室气体相对于相同质量的二氧化碳在一定时间范围内（通常为100年）在大气中对全球变暖效应的综合贡献能力，用以衡量和比较不同温室气体对气候变化的影响强度。</w:t>
      </w:r>
    </w:p>
    <w:p w14:paraId="3BD78CB1">
      <w:pPr>
        <w:pStyle w:val="3"/>
        <w:spacing w:before="120" w:after="120"/>
      </w:pPr>
      <w:bookmarkStart w:id="9" w:name="_Toc209081860"/>
      <w:r>
        <w:rPr>
          <w:rFonts w:hint="eastAsia"/>
        </w:rPr>
        <w:t xml:space="preserve">产品碳足迹 </w:t>
      </w:r>
      <w:r>
        <w:rPr>
          <w:rFonts w:hint="eastAsia"/>
          <w:lang w:val="en-US" w:eastAsia="zh-CN"/>
        </w:rPr>
        <w:t>c</w:t>
      </w:r>
      <w:r>
        <w:rPr>
          <w:rFonts w:hint="eastAsia"/>
        </w:rPr>
        <w:t>arbon footprint of a product(CFP)</w:t>
      </w:r>
      <w:bookmarkEnd w:id="9"/>
    </w:p>
    <w:p w14:paraId="2E7A0D46">
      <w:pPr>
        <w:ind w:firstLine="456"/>
      </w:pPr>
      <w:r>
        <w:rPr>
          <w:rFonts w:hint="eastAsia"/>
        </w:rPr>
        <w:t>产品系统中的GHG排放量和GHG清除量之和，以二氧化碳当量表示，并基于气候变化这一单一环境影响类型进行生命周期评价。</w:t>
      </w:r>
    </w:p>
    <w:p w14:paraId="73000A12">
      <w:pPr>
        <w:pStyle w:val="3"/>
        <w:spacing w:before="120" w:after="120"/>
        <w:rPr>
          <w:spacing w:val="-2"/>
        </w:rPr>
      </w:pPr>
      <w:bookmarkStart w:id="10" w:name="_Toc209081861"/>
      <w:r>
        <w:rPr>
          <w:rFonts w:ascii="黑体"/>
          <w:spacing w:val="-2"/>
        </w:rPr>
        <w:t xml:space="preserve">产品碳足迹因子 </w:t>
      </w:r>
      <w:r>
        <w:t>product</w:t>
      </w:r>
      <w:r>
        <w:rPr>
          <w:spacing w:val="-6"/>
        </w:rPr>
        <w:t xml:space="preserve"> </w:t>
      </w:r>
      <w:r>
        <w:t>carbon</w:t>
      </w:r>
      <w:r>
        <w:rPr>
          <w:spacing w:val="-6"/>
        </w:rPr>
        <w:t xml:space="preserve"> </w:t>
      </w:r>
      <w:r>
        <w:t>footprint</w:t>
      </w:r>
      <w:r>
        <w:rPr>
          <w:spacing w:val="-6"/>
        </w:rPr>
        <w:t xml:space="preserve"> </w:t>
      </w:r>
      <w:r>
        <w:rPr>
          <w:spacing w:val="-2"/>
        </w:rPr>
        <w:t>factor</w:t>
      </w:r>
      <w:bookmarkEnd w:id="10"/>
    </w:p>
    <w:p w14:paraId="2E908658">
      <w:pPr>
        <w:ind w:firstLine="456"/>
      </w:pPr>
      <w:r>
        <w:rPr>
          <w:rFonts w:hint="eastAsia"/>
        </w:rPr>
        <w:t>单位产品在系统边界内的生命周期温室气体排放量和温室气体清除量之和，以二氧化碳当量每单位产品表示。</w:t>
      </w:r>
    </w:p>
    <w:p w14:paraId="149DE00C">
      <w:pPr>
        <w:pStyle w:val="2"/>
        <w:spacing w:before="240" w:after="240"/>
      </w:pPr>
      <w:bookmarkStart w:id="11" w:name="_Toc209081862"/>
      <w:bookmarkStart w:id="12" w:name="_Toc209454847"/>
      <w:r>
        <w:rPr>
          <w:rFonts w:hint="eastAsia"/>
        </w:rPr>
        <w:t>量化目的和范围</w:t>
      </w:r>
      <w:bookmarkEnd w:id="11"/>
      <w:bookmarkEnd w:id="12"/>
    </w:p>
    <w:p w14:paraId="5D3DDC53">
      <w:pPr>
        <w:pStyle w:val="3"/>
        <w:spacing w:before="120" w:after="120"/>
      </w:pPr>
      <w:bookmarkStart w:id="13" w:name="_Toc209081863"/>
      <w:r>
        <w:rPr>
          <w:rFonts w:hint="eastAsia"/>
        </w:rPr>
        <w:t>量化目的</w:t>
      </w:r>
      <w:bookmarkEnd w:id="13"/>
    </w:p>
    <w:p w14:paraId="1D1B8739">
      <w:pPr>
        <w:ind w:firstLine="456"/>
      </w:pPr>
      <w:r>
        <w:rPr>
          <w:rFonts w:hint="eastAsia"/>
        </w:rPr>
        <w:t>本标准基于生命周期评价理论，通过量化聚苯乙烯保温板产品原材料获取阶段以及生产阶段的所有显著的温室气体排放量和清除量（以二氧化碳当量表示），评价聚苯乙烯保温板产品对全球变暖的潜在贡献。</w:t>
      </w:r>
    </w:p>
    <w:p w14:paraId="6DDDCE85">
      <w:pPr>
        <w:pStyle w:val="3"/>
        <w:spacing w:before="120" w:after="120"/>
      </w:pPr>
      <w:bookmarkStart w:id="14" w:name="_Toc209081864"/>
      <w:r>
        <w:rPr>
          <w:rFonts w:hint="eastAsia"/>
        </w:rPr>
        <w:t>量化范围</w:t>
      </w:r>
      <w:bookmarkEnd w:id="14"/>
    </w:p>
    <w:p w14:paraId="29D2473E">
      <w:pPr>
        <w:pStyle w:val="4"/>
        <w:spacing w:before="120" w:after="120"/>
      </w:pPr>
      <w:bookmarkStart w:id="15" w:name="_Toc209081865"/>
      <w:r>
        <w:t>一般要求</w:t>
      </w:r>
      <w:bookmarkEnd w:id="15"/>
    </w:p>
    <w:p w14:paraId="42DBC018">
      <w:pPr>
        <w:ind w:firstLine="456"/>
      </w:pPr>
      <w:r>
        <w:rPr>
          <w:rFonts w:hint="eastAsia"/>
        </w:rPr>
        <w:t>在确定聚苯乙烯保温板产品碳足迹核算范围过程中，应考虑并描述下列各项：</w:t>
      </w:r>
    </w:p>
    <w:p w14:paraId="0365212E">
      <w:pPr>
        <w:ind w:firstLine="456"/>
      </w:pPr>
      <w:r>
        <w:rPr>
          <w:rFonts w:hint="eastAsia"/>
        </w:rPr>
        <w:t>——产品（系统）范围：明确产品名称（聚苯乙烯保温板）、功能单位（4.2.2）和系统边界（4.2.3）。</w:t>
      </w:r>
    </w:p>
    <w:p w14:paraId="4A7DDB84">
      <w:pPr>
        <w:ind w:firstLine="456"/>
      </w:pPr>
      <w:r>
        <w:rPr>
          <w:rFonts w:hint="eastAsia"/>
        </w:rPr>
        <w:t>——时间范围：选择核算碳足迹有代表性的时间段（一般为企业一个自然年，特殊情况下可根据企业实际运营情况予以确定）。</w:t>
      </w:r>
    </w:p>
    <w:p w14:paraId="2F822718">
      <w:pPr>
        <w:ind w:firstLine="456"/>
      </w:pPr>
      <w:r>
        <w:rPr>
          <w:rFonts w:hint="eastAsia"/>
        </w:rPr>
        <w:t>注：与聚苯乙烯保温板产品生命周期中具体单元过程相关的温室气体排放和清除随时间变化，选择的时间范围应可以确定产品生命周期中温室气体排放和清除的平均值。</w:t>
      </w:r>
    </w:p>
    <w:p w14:paraId="0E1865F8">
      <w:pPr>
        <w:pStyle w:val="4"/>
        <w:spacing w:before="120" w:after="120"/>
      </w:pPr>
      <w:bookmarkStart w:id="16" w:name="_Toc209081866"/>
      <w:r>
        <w:rPr>
          <w:rFonts w:hint="eastAsia"/>
        </w:rPr>
        <w:t>功能单位</w:t>
      </w:r>
      <w:bookmarkEnd w:id="16"/>
    </w:p>
    <w:p w14:paraId="24840495">
      <w:pPr>
        <w:ind w:firstLine="456"/>
      </w:pPr>
      <w:r>
        <w:rPr>
          <w:rFonts w:hint="eastAsia"/>
        </w:rPr>
        <w:t>本标准定义功能单位为“1 立方米聚苯乙烯保温板产品”。</w:t>
      </w:r>
    </w:p>
    <w:p w14:paraId="74D9B6F5">
      <w:pPr>
        <w:pStyle w:val="4"/>
        <w:spacing w:before="120" w:after="120"/>
      </w:pPr>
      <w:bookmarkStart w:id="17" w:name="_Toc209081867"/>
      <w:r>
        <w:rPr>
          <w:rFonts w:hint="eastAsia"/>
        </w:rPr>
        <w:t>系统边界</w:t>
      </w:r>
      <w:bookmarkEnd w:id="17"/>
    </w:p>
    <w:p w14:paraId="150CAFA8">
      <w:pPr>
        <w:ind w:firstLine="456"/>
      </w:pPr>
      <w:r>
        <w:rPr>
          <w:rFonts w:hint="eastAsia"/>
        </w:rPr>
        <w:t>本标准中聚苯乙烯保温板产品的系统边界设定见图 1，包括原材料获取阶段（A1-A2）和生产阶段（B1-B2）。</w:t>
      </w:r>
    </w:p>
    <w:p w14:paraId="496DBB2B">
      <w:pPr>
        <w:ind w:firstLine="0" w:firstLineChars="0"/>
        <w:jc w:val="center"/>
      </w:pPr>
      <w:r>
        <w:rPr>
          <w:snapToGrid/>
        </w:rPr>
        <w:drawing>
          <wp:inline distT="0" distB="0" distL="0" distR="0">
            <wp:extent cx="5939790" cy="3375025"/>
            <wp:effectExtent l="0" t="0" r="3810" b="0"/>
            <wp:docPr id="19651217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2179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939790" cy="3375089"/>
                    </a:xfrm>
                    <a:prstGeom prst="rect">
                      <a:avLst/>
                    </a:prstGeom>
                  </pic:spPr>
                </pic:pic>
              </a:graphicData>
            </a:graphic>
          </wp:inline>
        </w:drawing>
      </w:r>
    </w:p>
    <w:p w14:paraId="236D20DC">
      <w:pPr>
        <w:pStyle w:val="12"/>
        <w:spacing w:before="120" w:beforeLines="50" w:after="156"/>
        <w:ind w:firstLine="0"/>
        <w:jc w:val="center"/>
        <w:rPr>
          <w:rFonts w:eastAsia="黑体"/>
          <w:sz w:val="22"/>
          <w:szCs w:val="22"/>
        </w:rPr>
      </w:pPr>
      <w:r>
        <w:rPr>
          <w:rFonts w:eastAsia="黑体"/>
          <w:spacing w:val="-2"/>
          <w:sz w:val="22"/>
          <w:szCs w:val="22"/>
        </w:rPr>
        <w:t>图1</w:t>
      </w:r>
      <w:r>
        <w:rPr>
          <w:rFonts w:eastAsia="黑体"/>
          <w:sz w:val="22"/>
          <w:szCs w:val="22"/>
        </w:rPr>
        <w:t xml:space="preserve"> 聚苯乙烯保温板产品碳足迹量化系统边界图</w:t>
      </w:r>
    </w:p>
    <w:p w14:paraId="0432BF3F">
      <w:pPr>
        <w:pStyle w:val="5"/>
        <w:spacing w:before="120" w:after="120"/>
      </w:pPr>
      <w:r>
        <w:rPr>
          <w:rFonts w:hint="eastAsia"/>
        </w:rPr>
        <w:t>原材料获取阶段</w:t>
      </w:r>
    </w:p>
    <w:p w14:paraId="039D4B16">
      <w:pPr>
        <w:ind w:firstLine="456"/>
      </w:pPr>
      <w:r>
        <w:rPr>
          <w:rFonts w:hint="eastAsia"/>
        </w:rPr>
        <w:t>本标准中原材料获取阶段包括原材料的获取过程及原材料与燃料运输至聚苯乙烯保温板生产工厂的运输过程。</w:t>
      </w:r>
    </w:p>
    <w:p w14:paraId="44564669">
      <w:pPr>
        <w:ind w:firstLine="456"/>
      </w:pPr>
      <w:r>
        <w:rPr>
          <w:rFonts w:hint="eastAsia"/>
        </w:rPr>
        <w:t>在原材料获取阶段，应充分考虑聚苯乙烯保温板产品生产过程中可发性聚苯乙烯颗粒中发泡剂的挥发导致的温室气体排放。</w:t>
      </w:r>
    </w:p>
    <w:p w14:paraId="3CD8058F">
      <w:pPr>
        <w:ind w:firstLine="456"/>
      </w:pPr>
      <w:r>
        <w:rPr>
          <w:rFonts w:hint="eastAsia"/>
        </w:rPr>
        <w:t>——原材料获取（A1）：包括可发性聚苯乙烯颗粒，发泡剂（戊烷等）、无机胶凝材料（水泥等）、粘结剂（胶粉等）原材料的获取。</w:t>
      </w:r>
    </w:p>
    <w:p w14:paraId="465A0981">
      <w:pPr>
        <w:ind w:firstLine="456"/>
      </w:pPr>
      <w:r>
        <w:rPr>
          <w:rFonts w:hint="eastAsia"/>
        </w:rPr>
        <w:t>——原材料和燃料运输过程（A2）：指上述原材料、燃料运输至聚苯乙烯保温板生产工厂。</w:t>
      </w:r>
    </w:p>
    <w:p w14:paraId="274CBEB9">
      <w:pPr>
        <w:pStyle w:val="5"/>
        <w:spacing w:before="120" w:after="120"/>
      </w:pPr>
      <w:r>
        <w:rPr>
          <w:rFonts w:hint="eastAsia"/>
        </w:rPr>
        <w:t>生产阶段</w:t>
      </w:r>
    </w:p>
    <w:p w14:paraId="09B3D012">
      <w:pPr>
        <w:ind w:firstLine="456"/>
      </w:pPr>
      <w:r>
        <w:rPr>
          <w:rFonts w:hint="eastAsia"/>
        </w:rPr>
        <w:t>聚苯乙烯保温板产品生产阶段涵盖聚苯乙烯保温板生产过程及聚苯乙烯保温板生产工厂内运输过程。</w:t>
      </w:r>
    </w:p>
    <w:p w14:paraId="5241EE26">
      <w:pPr>
        <w:ind w:firstLine="456"/>
      </w:pPr>
      <w:r>
        <w:rPr>
          <w:rFonts w:hint="eastAsia"/>
        </w:rPr>
        <w:t>——生产过程（B1）：包括聚苯乙烯颗粒的发泡和熟化工艺，水泥的配料和制浆工艺。后续需要对二者进行混合搅拌，使得</w:t>
      </w:r>
      <w:r>
        <w:t>水泥浆能够在</w:t>
      </w:r>
      <w:r>
        <w:rPr>
          <w:rFonts w:hint="eastAsia"/>
        </w:rPr>
        <w:t>聚苯乙烯颗粒</w:t>
      </w:r>
      <w:r>
        <w:t>表面形成均匀包覆</w:t>
      </w:r>
      <w:r>
        <w:rPr>
          <w:rFonts w:hint="eastAsia"/>
        </w:rPr>
        <w:t>；送入成型设备，通过压制工艺定型；将压制好的产品送入通风干燥空间进行自然养护；按照一定的尺寸要求将养护好的产品进行分片切割；最后进行热塑包装，准备出厂。</w:t>
      </w:r>
    </w:p>
    <w:p w14:paraId="4659F6B4">
      <w:pPr>
        <w:ind w:firstLine="456"/>
      </w:pPr>
      <w:r>
        <w:rPr>
          <w:rFonts w:hint="eastAsia"/>
        </w:rPr>
        <w:t>——聚苯乙烯保温板生产工厂内运输过程（B2）：包括原材料、能源和聚苯乙烯保温板产品等在其生产工厂内运输，其温室气体排放以厂内运输消耗的能源计算。</w:t>
      </w:r>
    </w:p>
    <w:p w14:paraId="4E4F95ED">
      <w:pPr>
        <w:ind w:firstLine="456"/>
      </w:pPr>
      <w:r>
        <w:rPr>
          <w:rFonts w:hint="eastAsia"/>
        </w:rPr>
        <w:t>本文件中，生产阶段温室气体排放包括化石燃料燃烧排放和电力排放等形式能源消耗。其中，化石燃料燃烧排放指化石燃料在燃烧过程中产生的温室气体排放以及聚苯乙烯保温板生产工厂内部运输消耗的化石燃料产生的温室气体排放；电力排放指聚苯乙烯保温板生产过程中的电力消耗产生排放。</w:t>
      </w:r>
    </w:p>
    <w:p w14:paraId="194F71A0">
      <w:pPr>
        <w:pStyle w:val="3"/>
        <w:spacing w:before="120" w:after="120"/>
      </w:pPr>
      <w:bookmarkStart w:id="18" w:name="_Toc209081868"/>
      <w:r>
        <w:rPr>
          <w:rFonts w:hint="eastAsia"/>
        </w:rPr>
        <w:t>取舍准则</w:t>
      </w:r>
      <w:bookmarkEnd w:id="18"/>
    </w:p>
    <w:p w14:paraId="09104A11">
      <w:pPr>
        <w:ind w:firstLine="456"/>
      </w:pPr>
      <w:r>
        <w:rPr>
          <w:rFonts w:hint="eastAsia"/>
        </w:rPr>
        <w:t>所涉及物质（能量）数据的取舍应遵循如下准则，当个别物质流或能量流对某一过程的碳足迹无显著贡献时，可将其作为数据排除项予以舍去并进行报告。</w:t>
      </w:r>
    </w:p>
    <w:p w14:paraId="50F62B17">
      <w:pPr>
        <w:ind w:firstLine="456"/>
      </w:pPr>
      <w:r>
        <w:rPr>
          <w:rFonts w:hint="eastAsia"/>
        </w:rPr>
        <w:t>——舍去的单项物质流或单元过程对产品碳足迹的贡献均不超过1%；</w:t>
      </w:r>
    </w:p>
    <w:p w14:paraId="0EE0050C">
      <w:pPr>
        <w:ind w:firstLine="456"/>
      </w:pPr>
      <w:r>
        <w:rPr>
          <w:rFonts w:hint="eastAsia"/>
        </w:rPr>
        <w:t>——所有舍去的物质流与单元过程对产品碳足迹贡献总和不超过5%；</w:t>
      </w:r>
    </w:p>
    <w:p w14:paraId="432E6238">
      <w:pPr>
        <w:ind w:firstLine="456"/>
      </w:pPr>
      <w:r>
        <w:rPr>
          <w:rFonts w:hint="eastAsia"/>
        </w:rPr>
        <w:t>——道路与厂房等基础设施建设、各工序的设备安装、厂区内人员及生活设施涉及的消耗和排放，均不计入。</w:t>
      </w:r>
    </w:p>
    <w:p w14:paraId="42654306">
      <w:pPr>
        <w:ind w:firstLine="456"/>
      </w:pPr>
      <w:r>
        <w:rPr>
          <w:rFonts w:hint="eastAsia"/>
        </w:rPr>
        <w:t>对于以上排除项，应在产品碳足迹报告中予以说明。</w:t>
      </w:r>
    </w:p>
    <w:p w14:paraId="2C30EDE5">
      <w:pPr>
        <w:pStyle w:val="2"/>
        <w:spacing w:before="240" w:after="240"/>
      </w:pPr>
      <w:bookmarkStart w:id="19" w:name="_Toc209454848"/>
      <w:bookmarkStart w:id="20" w:name="_Toc209081869"/>
      <w:r>
        <w:rPr>
          <w:rFonts w:hint="eastAsia"/>
        </w:rPr>
        <w:t>清单分析</w:t>
      </w:r>
      <w:bookmarkEnd w:id="19"/>
      <w:bookmarkEnd w:id="20"/>
    </w:p>
    <w:p w14:paraId="28680709">
      <w:pPr>
        <w:pStyle w:val="3"/>
        <w:spacing w:before="120" w:after="120"/>
      </w:pPr>
      <w:bookmarkStart w:id="21" w:name="_Toc209081870"/>
      <w:r>
        <w:rPr>
          <w:rFonts w:hint="eastAsia"/>
        </w:rPr>
        <w:t>数据收集</w:t>
      </w:r>
      <w:bookmarkEnd w:id="21"/>
    </w:p>
    <w:p w14:paraId="07C37DB4">
      <w:pPr>
        <w:ind w:firstLine="456"/>
      </w:pPr>
      <w:r>
        <w:rPr>
          <w:rFonts w:hint="eastAsia"/>
        </w:rPr>
        <w:t>应收集系统边界（4.2.3）内相关阶段及过程的能源、资源消耗和温室气体排放相关初级数据和次级数据。信息与数据收集可参考附录 A 的示例，数据获得方式和来源应予以说明。</w:t>
      </w:r>
    </w:p>
    <w:p w14:paraId="4A6C3DD2">
      <w:pPr>
        <w:ind w:firstLine="456"/>
      </w:pPr>
      <w:r>
        <w:rPr>
          <w:rFonts w:hint="eastAsia"/>
        </w:rPr>
        <w:t>对于可能对研究结论有显著影响的数据，应说明相关数据的收集过程、收集时间以及数据质量的详细信息。如果这些数据不符合数据质量的要求（见 5.2），也应做出说明。</w:t>
      </w:r>
    </w:p>
    <w:p w14:paraId="4B8120B2">
      <w:pPr>
        <w:pStyle w:val="3"/>
        <w:spacing w:before="120" w:after="120"/>
      </w:pPr>
      <w:bookmarkStart w:id="22" w:name="_Toc209081871"/>
      <w:r>
        <w:rPr>
          <w:rFonts w:hint="eastAsia"/>
        </w:rPr>
        <w:t>数据质量要求</w:t>
      </w:r>
      <w:bookmarkEnd w:id="22"/>
    </w:p>
    <w:p w14:paraId="676F96D9">
      <w:pPr>
        <w:pStyle w:val="4"/>
        <w:spacing w:before="120" w:after="120"/>
      </w:pPr>
      <w:bookmarkStart w:id="23" w:name="_Toc209081872"/>
      <w:r>
        <w:rPr>
          <w:rFonts w:hint="eastAsia"/>
        </w:rPr>
        <w:t>初级数据质量要求</w:t>
      </w:r>
      <w:bookmarkEnd w:id="23"/>
    </w:p>
    <w:p w14:paraId="4107814D">
      <w:pPr>
        <w:ind w:firstLine="456"/>
      </w:pPr>
      <w:r>
        <w:rPr>
          <w:rFonts w:hint="eastAsia"/>
        </w:rPr>
        <w:t>初级数据质量应满足以下要求：</w:t>
      </w:r>
    </w:p>
    <w:p w14:paraId="0B5551F6">
      <w:pPr>
        <w:pStyle w:val="6"/>
        <w:numPr>
          <w:ilvl w:val="0"/>
          <w:numId w:val="2"/>
        </w:numPr>
        <w:ind w:firstLineChars="0"/>
      </w:pPr>
      <w:r>
        <w:rPr>
          <w:rFonts w:hint="eastAsia"/>
        </w:rPr>
        <w:t>完整性。初级数据宜按照界定的时间范围（4.2.1）进行采集，根据数据取舍准则（4.3）的要求，检查是否有缺失的单元过程或输入输出物质；</w:t>
      </w:r>
    </w:p>
    <w:p w14:paraId="73D84574">
      <w:pPr>
        <w:pStyle w:val="6"/>
        <w:numPr>
          <w:ilvl w:val="0"/>
          <w:numId w:val="2"/>
        </w:numPr>
        <w:ind w:firstLineChars="0"/>
      </w:pPr>
      <w:r>
        <w:rPr>
          <w:rFonts w:hint="eastAsia"/>
        </w:rPr>
        <w:t>准确性。初级数据中的原材料消耗数据应来自企业实际生产统计记录，排放数据优先选择核查报告、监测报告或由物料平衡公式计算获得的数据；</w:t>
      </w:r>
    </w:p>
    <w:p w14:paraId="52B991F4">
      <w:pPr>
        <w:pStyle w:val="6"/>
        <w:numPr>
          <w:ilvl w:val="0"/>
          <w:numId w:val="2"/>
        </w:numPr>
        <w:ind w:firstLineChars="0"/>
      </w:pPr>
      <w:r>
        <w:rPr>
          <w:rFonts w:hint="eastAsia"/>
        </w:rPr>
        <w:t>一致性。初级数据采集时，同类数据应保持相同的数据来源、统计口径和处理规则等。</w:t>
      </w:r>
    </w:p>
    <w:p w14:paraId="4C7682E0">
      <w:pPr>
        <w:pStyle w:val="4"/>
        <w:spacing w:before="120" w:after="120"/>
      </w:pPr>
      <w:bookmarkStart w:id="24" w:name="_Toc209081873"/>
      <w:r>
        <w:rPr>
          <w:rFonts w:hint="eastAsia"/>
        </w:rPr>
        <w:t>次级数据质量要求</w:t>
      </w:r>
      <w:bookmarkEnd w:id="24"/>
    </w:p>
    <w:p w14:paraId="0A8343C8">
      <w:pPr>
        <w:ind w:firstLine="456"/>
      </w:pPr>
      <w:r>
        <w:rPr>
          <w:rFonts w:hint="eastAsia"/>
        </w:rPr>
        <w:t>次级数据质量应满足以下要求：</w:t>
      </w:r>
    </w:p>
    <w:p w14:paraId="7E8FB78E">
      <w:pPr>
        <w:pStyle w:val="6"/>
        <w:numPr>
          <w:ilvl w:val="0"/>
          <w:numId w:val="3"/>
        </w:numPr>
        <w:ind w:firstLineChars="0"/>
      </w:pPr>
      <w:r>
        <w:rPr>
          <w:rFonts w:hint="eastAsia"/>
        </w:rPr>
        <w:t>代表性。优先选择与评估产品系统的时间代表性、区域代表性、技术代表性相近的数据，其次选择近年代表国内及行业平均生产水平公开的生命周期评价数据，最后选择国外同类技术数据；</w:t>
      </w:r>
    </w:p>
    <w:p w14:paraId="44E31AB1">
      <w:pPr>
        <w:pStyle w:val="6"/>
        <w:numPr>
          <w:ilvl w:val="0"/>
          <w:numId w:val="3"/>
        </w:numPr>
        <w:ind w:firstLineChars="0"/>
      </w:pPr>
      <w:r>
        <w:rPr>
          <w:rFonts w:hint="eastAsia"/>
        </w:rPr>
        <w:t>完整性。应涵盖系统边界规定的所有单元过程；</w:t>
      </w:r>
    </w:p>
    <w:p w14:paraId="7DE7F4FE">
      <w:pPr>
        <w:pStyle w:val="6"/>
        <w:numPr>
          <w:ilvl w:val="0"/>
          <w:numId w:val="3"/>
        </w:numPr>
        <w:ind w:firstLineChars="0"/>
      </w:pPr>
      <w:r>
        <w:rPr>
          <w:rFonts w:hint="eastAsia"/>
        </w:rPr>
        <w:t>一致性。对同类产品次级数据的选择应保持一致。</w:t>
      </w:r>
    </w:p>
    <w:p w14:paraId="6CA6DC80">
      <w:pPr>
        <w:pStyle w:val="3"/>
        <w:spacing w:before="120" w:after="120"/>
      </w:pPr>
      <w:bookmarkStart w:id="25" w:name="_Toc209081874"/>
      <w:r>
        <w:rPr>
          <w:rFonts w:hint="eastAsia"/>
        </w:rPr>
        <w:t>数据选择要求</w:t>
      </w:r>
      <w:bookmarkEnd w:id="25"/>
    </w:p>
    <w:p w14:paraId="1459E40C">
      <w:pPr>
        <w:pStyle w:val="4"/>
        <w:spacing w:before="120" w:after="120"/>
      </w:pPr>
      <w:bookmarkStart w:id="26" w:name="_Toc209081875"/>
      <w:r>
        <w:rPr>
          <w:rFonts w:hint="eastAsia"/>
        </w:rPr>
        <w:t>活动水平数据选择</w:t>
      </w:r>
      <w:bookmarkEnd w:id="26"/>
    </w:p>
    <w:p w14:paraId="48A08C23">
      <w:pPr>
        <w:ind w:firstLine="456"/>
      </w:pPr>
      <w:r>
        <w:t>活动水平数据选择原则如下：</w:t>
      </w:r>
    </w:p>
    <w:p w14:paraId="56ABE9D4">
      <w:pPr>
        <w:pStyle w:val="6"/>
        <w:numPr>
          <w:ilvl w:val="0"/>
          <w:numId w:val="4"/>
        </w:numPr>
        <w:ind w:firstLineChars="0"/>
        <w:rPr>
          <w:spacing w:val="-2"/>
          <w:sz w:val="21"/>
        </w:rPr>
      </w:pPr>
      <w:r>
        <w:rPr>
          <w:spacing w:val="-2"/>
          <w:sz w:val="21"/>
        </w:rPr>
        <w:t>优先采用直接计量、检测获得的初级数据（涵盖原材料和能源消耗量等）；</w:t>
      </w:r>
    </w:p>
    <w:p w14:paraId="7DFCF519">
      <w:pPr>
        <w:pStyle w:val="6"/>
        <w:numPr>
          <w:ilvl w:val="0"/>
          <w:numId w:val="4"/>
        </w:numPr>
        <w:ind w:firstLineChars="0"/>
        <w:rPr>
          <w:spacing w:val="-2"/>
          <w:sz w:val="21"/>
        </w:rPr>
      </w:pPr>
      <w:r>
        <w:rPr>
          <w:rFonts w:hint="eastAsia"/>
          <w:spacing w:val="-2"/>
          <w:sz w:val="21"/>
        </w:rPr>
        <w:t>其次可采用：</w:t>
      </w:r>
    </w:p>
    <w:p w14:paraId="6C53AE86">
      <w:pPr>
        <w:pStyle w:val="6"/>
        <w:ind w:left="844" w:firstLine="0" w:firstLineChars="0"/>
        <w:rPr>
          <w:spacing w:val="-2"/>
          <w:sz w:val="21"/>
        </w:rPr>
      </w:pPr>
      <w:r>
        <w:rPr>
          <w:rFonts w:hint="eastAsia"/>
          <w:spacing w:val="-2"/>
          <w:sz w:val="21"/>
        </w:rPr>
        <w:t>——通过初级数据折算获得的数据（如：根据年度购买量及库存量的变化确定的数据，根据财务数据折算的数据等）；</w:t>
      </w:r>
    </w:p>
    <w:p w14:paraId="615B40FD">
      <w:pPr>
        <w:pStyle w:val="6"/>
        <w:ind w:left="844" w:firstLine="0" w:firstLineChars="0"/>
        <w:rPr>
          <w:spacing w:val="-2"/>
          <w:sz w:val="21"/>
        </w:rPr>
      </w:pPr>
      <w:r>
        <w:rPr>
          <w:rFonts w:hint="eastAsia"/>
          <w:spacing w:val="-2"/>
          <w:sz w:val="21"/>
        </w:rPr>
        <w:t>——按照地理范围、时间范围和技术范围类型选择公开的通用数据；</w:t>
      </w:r>
    </w:p>
    <w:p w14:paraId="04D922EC">
      <w:pPr>
        <w:pStyle w:val="6"/>
        <w:ind w:left="844" w:firstLine="0" w:firstLineChars="0"/>
        <w:rPr>
          <w:spacing w:val="-2"/>
          <w:sz w:val="21"/>
        </w:rPr>
      </w:pPr>
      <w:r>
        <w:rPr>
          <w:rFonts w:hint="eastAsia"/>
          <w:spacing w:val="-2"/>
          <w:sz w:val="21"/>
        </w:rPr>
        <w:t>——基于GB/T 24040、GB/T 24044 等相关标准且经第三方专业机构验证的生命周期评价报告与数据库数据；</w:t>
      </w:r>
    </w:p>
    <w:p w14:paraId="0D0BC7F4">
      <w:pPr>
        <w:pStyle w:val="6"/>
        <w:numPr>
          <w:ilvl w:val="0"/>
          <w:numId w:val="4"/>
        </w:numPr>
        <w:ind w:firstLineChars="0"/>
        <w:rPr>
          <w:spacing w:val="-2"/>
          <w:sz w:val="21"/>
        </w:rPr>
      </w:pPr>
      <w:r>
        <w:rPr>
          <w:rFonts w:hint="eastAsia"/>
          <w:spacing w:val="-2"/>
          <w:sz w:val="21"/>
        </w:rPr>
        <w:t>以上数据均不可获得时可采用来自相似单元过程的替代数据，并论证数据的相似性。</w:t>
      </w:r>
    </w:p>
    <w:p w14:paraId="4DFEE1B0">
      <w:pPr>
        <w:pStyle w:val="4"/>
        <w:spacing w:before="120" w:after="120"/>
      </w:pPr>
      <w:bookmarkStart w:id="27" w:name="_Toc209081876"/>
      <w:r>
        <w:rPr>
          <w:rFonts w:hint="eastAsia"/>
        </w:rPr>
        <w:t>碳足迹因子选择</w:t>
      </w:r>
      <w:bookmarkEnd w:id="27"/>
    </w:p>
    <w:p w14:paraId="19FF53A0">
      <w:pPr>
        <w:pStyle w:val="12"/>
        <w:spacing w:after="156"/>
      </w:pPr>
      <w:r>
        <w:t>碳足迹因子选择原则如下：</w:t>
      </w:r>
    </w:p>
    <w:p w14:paraId="5B9D8F7A">
      <w:pPr>
        <w:pStyle w:val="6"/>
        <w:numPr>
          <w:ilvl w:val="0"/>
          <w:numId w:val="5"/>
        </w:numPr>
        <w:ind w:firstLineChars="0"/>
        <w:rPr>
          <w:spacing w:val="-2"/>
          <w:sz w:val="21"/>
        </w:rPr>
      </w:pPr>
      <w:r>
        <w:rPr>
          <w:rFonts w:hint="eastAsia"/>
          <w:spacing w:val="-2"/>
          <w:sz w:val="21"/>
        </w:rPr>
        <w:t>优先采用企业通过生命周期评价方法且经第三方专业机构验证获得的碳足迹因子；</w:t>
      </w:r>
    </w:p>
    <w:p w14:paraId="1FBA31C6">
      <w:pPr>
        <w:pStyle w:val="6"/>
        <w:numPr>
          <w:ilvl w:val="0"/>
          <w:numId w:val="5"/>
        </w:numPr>
        <w:ind w:firstLineChars="0"/>
        <w:rPr>
          <w:spacing w:val="-2"/>
          <w:sz w:val="21"/>
        </w:rPr>
      </w:pPr>
      <w:r>
        <w:rPr>
          <w:rFonts w:hint="eastAsia"/>
          <w:spacing w:val="-2"/>
          <w:sz w:val="21"/>
        </w:rPr>
        <w:t>其次可采用：</w:t>
      </w:r>
    </w:p>
    <w:p w14:paraId="45143DA4">
      <w:pPr>
        <w:pStyle w:val="6"/>
        <w:ind w:left="844" w:firstLine="0" w:firstLineChars="0"/>
        <w:rPr>
          <w:spacing w:val="-2"/>
          <w:sz w:val="21"/>
        </w:rPr>
      </w:pPr>
      <w:r>
        <w:rPr>
          <w:rFonts w:hint="eastAsia"/>
          <w:spacing w:val="-2"/>
          <w:sz w:val="21"/>
        </w:rPr>
        <w:t>——国家正式公布的产品碳足迹因子；</w:t>
      </w:r>
    </w:p>
    <w:p w14:paraId="37B50F04">
      <w:pPr>
        <w:pStyle w:val="6"/>
        <w:ind w:left="844" w:firstLine="0" w:firstLineChars="0"/>
        <w:rPr>
          <w:spacing w:val="-2"/>
          <w:sz w:val="21"/>
        </w:rPr>
      </w:pPr>
      <w:r>
        <w:rPr>
          <w:rFonts w:hint="eastAsia"/>
          <w:spacing w:val="-2"/>
          <w:sz w:val="21"/>
        </w:rPr>
        <w:t>——基于GB/T 24040、GB/T 24044 等相关标准且经第三方专业机构验证的生命周期评价报告、碳足迹报告、文献、数据库中提供的基于我国实际的产品碳足迹因子参考值；</w:t>
      </w:r>
    </w:p>
    <w:p w14:paraId="084A4CE8">
      <w:pPr>
        <w:pStyle w:val="6"/>
        <w:numPr>
          <w:ilvl w:val="0"/>
          <w:numId w:val="5"/>
        </w:numPr>
        <w:ind w:firstLineChars="0"/>
        <w:rPr>
          <w:spacing w:val="-2"/>
          <w:sz w:val="21"/>
        </w:rPr>
      </w:pPr>
      <w:r>
        <w:rPr>
          <w:spacing w:val="-3"/>
          <w:sz w:val="21"/>
        </w:rPr>
        <w:t>以上数据均不可获得时可采用国外数据库的替代数据，同时论证数据的可行性。</w:t>
      </w:r>
    </w:p>
    <w:p w14:paraId="5EB34DB3">
      <w:pPr>
        <w:pStyle w:val="4"/>
        <w:spacing w:before="120" w:after="120"/>
      </w:pPr>
      <w:bookmarkStart w:id="28" w:name="_Toc209081877"/>
      <w:r>
        <w:rPr>
          <w:rFonts w:hint="eastAsia"/>
        </w:rPr>
        <w:t>数据审定</w:t>
      </w:r>
      <w:bookmarkEnd w:id="28"/>
    </w:p>
    <w:p w14:paraId="49F17864">
      <w:pPr>
        <w:ind w:firstLine="456"/>
      </w:pPr>
      <w:r>
        <w:rPr>
          <w:rFonts w:hint="eastAsia"/>
        </w:rPr>
        <w:t>数据采集过程中，应验证数据的有效性，采用物料平衡、能量平衡、与历史数据和相近工艺数据对比等方式，确认数据的合理性。数据应满足 5.2 数据质量要求，数据质量评价可参照附录 B。</w:t>
      </w:r>
    </w:p>
    <w:p w14:paraId="48D8FBC6">
      <w:pPr>
        <w:pStyle w:val="4"/>
        <w:spacing w:before="120" w:after="120"/>
      </w:pPr>
      <w:bookmarkStart w:id="29" w:name="_Toc209081878"/>
      <w:r>
        <w:rPr>
          <w:rFonts w:hint="eastAsia"/>
        </w:rPr>
        <w:t>数据分配</w:t>
      </w:r>
      <w:bookmarkEnd w:id="29"/>
    </w:p>
    <w:p w14:paraId="7FD0512F">
      <w:pPr>
        <w:ind w:firstLine="456"/>
      </w:pPr>
      <w:r>
        <w:rPr>
          <w:rFonts w:hint="eastAsia"/>
        </w:rPr>
        <w:t>产品碳足迹量化应包括确认与其他产品系统共享的单元过程，涉及的数据分配参照 GB/T 24040 及GB/T 24044 中相关规定执行，分配原则如下：</w:t>
      </w:r>
    </w:p>
    <w:p w14:paraId="7A1A5DAF">
      <w:pPr>
        <w:pStyle w:val="6"/>
        <w:numPr>
          <w:ilvl w:val="0"/>
          <w:numId w:val="6"/>
        </w:numPr>
        <w:ind w:firstLineChars="0"/>
      </w:pPr>
      <w:r>
        <w:rPr>
          <w:rFonts w:hint="eastAsia"/>
        </w:rPr>
        <w:t>应尽量避免数据的分配；</w:t>
      </w:r>
    </w:p>
    <w:p w14:paraId="6DF20148">
      <w:pPr>
        <w:pStyle w:val="6"/>
        <w:numPr>
          <w:ilvl w:val="0"/>
          <w:numId w:val="6"/>
        </w:numPr>
        <w:ind w:firstLineChars="0"/>
      </w:pPr>
      <w:r>
        <w:rPr>
          <w:rFonts w:hint="eastAsia"/>
        </w:rPr>
        <w:t>若无法避免分配，收集数据时可先收集某条生产线或某生产车间的数据，并将数据划分到所核算的聚苯乙烯保温板产品上，此时宜根据物理关系（如质量或能量）进行分配，当物理关系无法用来作为分配基础时，可以根据产品的经济价值按比例进行输入输出数据的分配。</w:t>
      </w:r>
    </w:p>
    <w:p w14:paraId="3F243B1F">
      <w:pPr>
        <w:pStyle w:val="2"/>
        <w:spacing w:before="240" w:after="240"/>
      </w:pPr>
      <w:bookmarkStart w:id="30" w:name="_Toc209454849"/>
      <w:bookmarkStart w:id="31" w:name="_Toc209081879"/>
      <w:r>
        <w:rPr>
          <w:rFonts w:hint="eastAsia"/>
        </w:rPr>
        <w:t>影响评价</w:t>
      </w:r>
      <w:bookmarkEnd w:id="30"/>
      <w:bookmarkEnd w:id="31"/>
    </w:p>
    <w:p w14:paraId="2B1FECA6">
      <w:pPr>
        <w:pStyle w:val="3"/>
        <w:spacing w:before="120" w:after="120"/>
      </w:pPr>
      <w:bookmarkStart w:id="32" w:name="_Toc209081880"/>
      <w:r>
        <w:rPr>
          <w:rFonts w:hint="eastAsia"/>
        </w:rPr>
        <w:t>产品碳足迹核算</w:t>
      </w:r>
      <w:bookmarkEnd w:id="32"/>
    </w:p>
    <w:p w14:paraId="5EF0F323">
      <w:pPr>
        <w:ind w:firstLine="456"/>
      </w:pPr>
      <w:r>
        <w:rPr>
          <w:rFonts w:hint="eastAsia"/>
        </w:rPr>
        <w:t>聚苯乙烯保温板产品碳足迹的核算应包括原材料获取阶段和生产阶段涉及的所有单元过程，聚苯乙烯保温板产品碳足迹计算见公式</w:t>
      </w:r>
      <w:r>
        <w:fldChar w:fldCharType="begin"/>
      </w:r>
      <w:r>
        <w:instrText xml:space="preserve"> GOTOBUTTON ZEqnNum732850  \* MERGEFORMAT </w:instrText>
      </w:r>
      <w:r>
        <w:fldChar w:fldCharType="begin"/>
      </w:r>
      <w:r>
        <w:instrText xml:space="preserve"> REF ZEqnNum732850 \* Charformat \! \* MERGEFORMAT </w:instrText>
      </w:r>
      <w:r>
        <w:fldChar w:fldCharType="separate"/>
      </w:r>
      <w:r>
        <w:rPr>
          <w:rFonts w:hint="eastAsia"/>
        </w:rPr>
        <w:instrText xml:space="preserve">（</w:instrText>
      </w:r>
      <w:r>
        <w:instrText xml:space="preserve">1</w:instrText>
      </w:r>
      <w:r>
        <w:rPr>
          <w:rFonts w:hint="eastAsia"/>
        </w:rPr>
        <w:instrText xml:space="preserve">）</w:instrText>
      </w:r>
      <w:r>
        <w:fldChar w:fldCharType="end"/>
      </w:r>
      <w:r>
        <w:fldChar w:fldCharType="end"/>
      </w:r>
      <w:r>
        <w:rPr>
          <w:rFonts w:hint="eastAsia"/>
        </w:rPr>
        <w:t>：</w:t>
      </w:r>
    </w:p>
    <w:p w14:paraId="2191C4A5">
      <w:pPr>
        <w:pStyle w:val="44"/>
        <w:ind w:firstLine="456"/>
        <w:rPr>
          <w:shd w:val="clear" w:color="auto" w:fill="auto"/>
        </w:rPr>
      </w:pPr>
      <w:r>
        <w:rPr>
          <w:shd w:val="clear" w:color="auto" w:fill="auto"/>
        </w:rPr>
        <w:tab/>
      </w:r>
      <w:r>
        <w:rPr>
          <w:position w:val="-11"/>
          <w:shd w:val="clear" w:color="auto" w:fill="auto"/>
        </w:rPr>
        <w:object>
          <v:shape id="_x0000_i1025" o:spt="75" type="#_x0000_t75" style="height:16.9pt;width:120.2pt;" o:ole="t" filled="f" o:preferrelative="t" stroked="f" coordsize="21600,21600">
            <v:path/>
            <v:fill on="f" focussize="0,0"/>
            <v:stroke on="f" joinstyle="miter"/>
            <v:imagedata r:id="rId10" o:title=""/>
            <o:lock v:ext="edit" aspectratio="t"/>
            <w10:wrap type="none"/>
            <w10:anchorlock/>
          </v:shape>
          <o:OLEObject Type="Embed" ProgID="Equation.AxMath" ShapeID="_x0000_i1025" DrawAspect="Content" ObjectID="_1468075725" r:id="rId9">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33" w:name="ZEqnNum732850"/>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2</w:instrText>
      </w:r>
      <w:r>
        <w:rPr>
          <w:shd w:val="clear" w:color="auto" w:fill="auto"/>
        </w:rPr>
        <w:fldChar w:fldCharType="end"/>
      </w:r>
      <w:r>
        <w:rPr>
          <w:rFonts w:hint="eastAsia"/>
          <w:shd w:val="clear" w:color="auto" w:fill="auto"/>
        </w:rPr>
        <w:instrText xml:space="preserve">）</w:instrText>
      </w:r>
      <w:bookmarkEnd w:id="33"/>
      <w:r>
        <w:rPr>
          <w:shd w:val="clear" w:color="auto" w:fill="auto"/>
        </w:rPr>
        <w:fldChar w:fldCharType="end"/>
      </w:r>
    </w:p>
    <w:p w14:paraId="6915D7E3">
      <w:pPr>
        <w:ind w:firstLine="456"/>
      </w:pPr>
      <w:r>
        <w:rPr>
          <w:rFonts w:hint="eastAsia"/>
        </w:rPr>
        <w:t>式中：</w:t>
      </w:r>
    </w:p>
    <w:p w14:paraId="65F5DFEA">
      <w:pPr>
        <w:adjustRightInd w:val="0"/>
        <w:ind w:left="1596" w:leftChars="200" w:hanging="1140" w:hangingChars="500"/>
      </w:pPr>
      <w:r>
        <w:rPr>
          <w:rFonts w:hint="eastAsia"/>
          <w:i/>
          <w:iCs/>
        </w:rPr>
        <w:t xml:space="preserve">CFP </w:t>
      </w:r>
      <w:r>
        <w:rPr>
          <w:rFonts w:hint="eastAsia"/>
        </w:rPr>
        <w:t>——</w:t>
      </w:r>
      <w:r>
        <w:tab/>
      </w:r>
      <w:r>
        <w:rPr>
          <w:rFonts w:hint="eastAsia"/>
        </w:rPr>
        <w:t>聚苯乙烯保温板产品碳足迹，单位为千克二氧化碳当量（kgCO2e）/m</w:t>
      </w:r>
      <w:r>
        <w:rPr>
          <w:rFonts w:hint="eastAsia"/>
          <w:vertAlign w:val="superscript"/>
        </w:rPr>
        <w:t>3</w:t>
      </w:r>
      <w:r>
        <w:rPr>
          <w:rFonts w:hint="eastAsia"/>
        </w:rPr>
        <w:t>聚苯乙烯保温板；</w:t>
      </w:r>
    </w:p>
    <w:p w14:paraId="25DB7218">
      <w:pPr>
        <w:adjustRightInd w:val="0"/>
        <w:ind w:left="1596" w:leftChars="200" w:hanging="1140" w:hangingChars="500"/>
      </w:pPr>
      <w:r>
        <w:rPr>
          <w:rFonts w:hint="eastAsia"/>
          <w:position w:val="-11"/>
        </w:rPr>
        <w:object>
          <v:shape id="_x0000_i1026" o:spt="75" type="#_x0000_t75" style="height:16.9pt;width:25.05pt;" o:ole="t" filled="f" o:preferrelative="t" stroked="f" coordsize="21600,21600">
            <v:path/>
            <v:fill on="f" focussize="0,0"/>
            <v:stroke on="f" joinstyle="miter"/>
            <v:imagedata r:id="rId12" o:title=""/>
            <o:lock v:ext="edit" aspectratio="t"/>
            <w10:wrap type="none"/>
            <w10:anchorlock/>
          </v:shape>
          <o:OLEObject Type="Embed" ProgID="Equation.AxMath" ShapeID="_x0000_i1026" DrawAspect="Content" ObjectID="_1468075726" r:id="rId11">
            <o:LockedField>false</o:LockedField>
          </o:OLEObject>
        </w:object>
      </w:r>
      <w:r>
        <w:rPr>
          <w:rFonts w:hint="eastAsia"/>
        </w:rPr>
        <w:t xml:space="preserve"> ——</w:t>
      </w:r>
      <w:r>
        <w:tab/>
      </w:r>
      <w:r>
        <w:rPr>
          <w:rFonts w:hint="eastAsia"/>
        </w:rPr>
        <w:t>每功能单位产品在原材料获取阶段的温室气体排放量，单位为千克二氧化碳当量（kgCO2e）/ m</w:t>
      </w:r>
      <w:r>
        <w:rPr>
          <w:rFonts w:hint="eastAsia"/>
          <w:vertAlign w:val="superscript"/>
        </w:rPr>
        <w:t>3</w:t>
      </w:r>
      <w:r>
        <w:rPr>
          <w:rFonts w:hint="eastAsia"/>
        </w:rPr>
        <w:t>聚苯乙烯保温板，计算方法见式</w:t>
      </w:r>
      <w:r>
        <w:fldChar w:fldCharType="begin"/>
      </w:r>
      <w:r>
        <w:instrText xml:space="preserve"> GOTOBUTTON ZEqnNum433235  \* MERGEFORMAT </w:instrText>
      </w:r>
      <w:r>
        <w:fldChar w:fldCharType="begin"/>
      </w:r>
      <w:r>
        <w:instrText xml:space="preserve"> REF ZEqnNum433235 \* Charformat \! \* MERGEFORMAT </w:instrText>
      </w:r>
      <w:r>
        <w:fldChar w:fldCharType="separate"/>
      </w:r>
      <w:r>
        <w:rPr>
          <w:rFonts w:hint="eastAsia"/>
        </w:rPr>
        <w:instrText xml:space="preserve">（</w:instrText>
      </w:r>
      <w:r>
        <w:instrText xml:space="preserve">2</w:instrText>
      </w:r>
      <w:r>
        <w:rPr>
          <w:rFonts w:hint="eastAsia"/>
        </w:rPr>
        <w:instrText xml:space="preserve">）</w:instrText>
      </w:r>
      <w:r>
        <w:fldChar w:fldCharType="end"/>
      </w:r>
      <w:r>
        <w:fldChar w:fldCharType="end"/>
      </w:r>
      <w:r>
        <w:rPr>
          <w:rFonts w:hint="eastAsia"/>
        </w:rPr>
        <w:t>；</w:t>
      </w:r>
    </w:p>
    <w:p w14:paraId="3497DB41">
      <w:pPr>
        <w:adjustRightInd w:val="0"/>
        <w:ind w:left="1596" w:leftChars="200" w:hanging="1140" w:hangingChars="500"/>
      </w:pPr>
      <w:r>
        <w:rPr>
          <w:rFonts w:hint="eastAsia"/>
          <w:position w:val="-11"/>
        </w:rPr>
        <w:object>
          <v:shape id="_x0000_i1027" o:spt="75" type="#_x0000_t75" style="height:16.9pt;width:25.05pt;" o:ole="t" filled="f" o:preferrelative="t" stroked="f" coordsize="21600,21600">
            <v:path/>
            <v:fill on="f" focussize="0,0"/>
            <v:stroke on="f" joinstyle="miter"/>
            <v:imagedata r:id="rId14" o:title=""/>
            <o:lock v:ext="edit" aspectratio="t"/>
            <w10:wrap type="none"/>
            <w10:anchorlock/>
          </v:shape>
          <o:OLEObject Type="Embed" ProgID="Equation.AxMath" ShapeID="_x0000_i1027" DrawAspect="Content" ObjectID="_1468075727" r:id="rId13">
            <o:LockedField>false</o:LockedField>
          </o:OLEObject>
        </w:object>
      </w:r>
      <w:r>
        <w:rPr>
          <w:rFonts w:hint="eastAsia"/>
        </w:rPr>
        <w:t xml:space="preserve"> ——</w:t>
      </w:r>
      <w:r>
        <w:tab/>
      </w:r>
      <w:r>
        <w:rPr>
          <w:rFonts w:hint="eastAsia"/>
        </w:rPr>
        <w:t>每功能单位产品在生产阶段的温室气体排放量，单位为千克二氧化碳当量（kgCO2e）/ m</w:t>
      </w:r>
      <w:r>
        <w:rPr>
          <w:rFonts w:hint="eastAsia"/>
          <w:vertAlign w:val="superscript"/>
        </w:rPr>
        <w:t>3</w:t>
      </w:r>
      <w:r>
        <w:rPr>
          <w:rFonts w:hint="eastAsia"/>
        </w:rPr>
        <w:t>聚苯乙烯保温板，计算方法见式</w:t>
      </w:r>
      <w:r>
        <w:fldChar w:fldCharType="begin"/>
      </w:r>
      <w:r>
        <w:instrText xml:space="preserve"> GOTOBUTTON ZEqnNum924314  \* MERGEFORMAT </w:instrText>
      </w:r>
      <w:r>
        <w:fldChar w:fldCharType="begin"/>
      </w:r>
      <w:r>
        <w:instrText xml:space="preserve"> REF ZEqnNum924314 \* Charformat \! \* MERGEFORMAT </w:instrText>
      </w:r>
      <w:r>
        <w:fldChar w:fldCharType="separate"/>
      </w:r>
      <w:r>
        <w:rPr>
          <w:rFonts w:hint="eastAsia"/>
        </w:rPr>
        <w:instrText xml:space="preserve">（</w:instrText>
      </w:r>
      <w:r>
        <w:instrText xml:space="preserve">6</w:instrText>
      </w:r>
      <w:r>
        <w:rPr>
          <w:rFonts w:hint="eastAsia"/>
        </w:rPr>
        <w:instrText xml:space="preserve">）</w:instrText>
      </w:r>
      <w:r>
        <w:fldChar w:fldCharType="end"/>
      </w:r>
      <w:r>
        <w:fldChar w:fldCharType="end"/>
      </w:r>
      <w:r>
        <w:rPr>
          <w:rFonts w:hint="eastAsia"/>
        </w:rPr>
        <w:t>。</w:t>
      </w:r>
    </w:p>
    <w:p w14:paraId="1196F55C">
      <w:pPr>
        <w:pStyle w:val="3"/>
        <w:spacing w:before="120" w:after="120"/>
      </w:pPr>
      <w:bookmarkStart w:id="34" w:name="_Toc209081881"/>
      <w:r>
        <w:rPr>
          <w:rFonts w:hint="eastAsia"/>
        </w:rPr>
        <w:t>原材料获取阶段</w:t>
      </w:r>
      <w:bookmarkEnd w:id="34"/>
    </w:p>
    <w:p w14:paraId="4113FEAE">
      <w:pPr>
        <w:pStyle w:val="4"/>
        <w:spacing w:before="120" w:after="120"/>
      </w:pPr>
      <w:bookmarkStart w:id="35" w:name="_Toc209081882"/>
      <w:r>
        <w:rPr>
          <w:rFonts w:hint="eastAsia"/>
        </w:rPr>
        <w:t>计算方法</w:t>
      </w:r>
      <w:bookmarkEnd w:id="35"/>
    </w:p>
    <w:p w14:paraId="1D3053E9">
      <w:pPr>
        <w:ind w:firstLine="456"/>
      </w:pPr>
      <w:r>
        <w:rPr>
          <w:rFonts w:hint="eastAsia"/>
        </w:rPr>
        <w:t>原材料获取阶段温室气体排放总量按下式计算：</w:t>
      </w:r>
    </w:p>
    <w:p w14:paraId="4037FDCB">
      <w:pPr>
        <w:pStyle w:val="44"/>
        <w:ind w:firstLine="456"/>
        <w:rPr>
          <w:shd w:val="clear" w:color="auto" w:fill="auto"/>
        </w:rPr>
      </w:pPr>
      <w:r>
        <w:rPr>
          <w:shd w:val="clear" w:color="auto" w:fill="auto"/>
        </w:rPr>
        <w:tab/>
      </w:r>
      <w:r>
        <w:rPr>
          <w:position w:val="-11"/>
          <w:shd w:val="clear" w:color="auto" w:fill="auto"/>
        </w:rPr>
        <w:object>
          <v:shape id="_x0000_i1028" o:spt="75" type="#_x0000_t75" style="height:16.9pt;width:134.6pt;" o:ole="t" filled="f" o:preferrelative="t" stroked="f" coordsize="21600,21600">
            <v:path/>
            <v:fill on="f" focussize="0,0"/>
            <v:stroke on="f" joinstyle="miter"/>
            <v:imagedata r:id="rId16" o:title=""/>
            <o:lock v:ext="edit" aspectratio="t"/>
            <w10:wrap type="none"/>
            <w10:anchorlock/>
          </v:shape>
          <o:OLEObject Type="Embed" ProgID="Equation.AxMath" ShapeID="_x0000_i1028" DrawAspect="Content" ObjectID="_1468075728" r:id="rId15">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36" w:name="ZEqnNum433235"/>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3</w:instrText>
      </w:r>
      <w:r>
        <w:rPr>
          <w:shd w:val="clear" w:color="auto" w:fill="auto"/>
        </w:rPr>
        <w:fldChar w:fldCharType="end"/>
      </w:r>
      <w:r>
        <w:rPr>
          <w:rFonts w:hint="eastAsia"/>
          <w:shd w:val="clear" w:color="auto" w:fill="auto"/>
        </w:rPr>
        <w:instrText xml:space="preserve">）</w:instrText>
      </w:r>
      <w:bookmarkEnd w:id="36"/>
      <w:r>
        <w:rPr>
          <w:shd w:val="clear" w:color="auto" w:fill="auto"/>
        </w:rPr>
        <w:fldChar w:fldCharType="end"/>
      </w:r>
    </w:p>
    <w:p w14:paraId="645A9458">
      <w:pPr>
        <w:ind w:firstLine="456"/>
      </w:pPr>
      <w:r>
        <w:rPr>
          <w:rFonts w:hint="eastAsia"/>
        </w:rPr>
        <w:t>式中：</w:t>
      </w:r>
    </w:p>
    <w:p w14:paraId="2F1CF2B5">
      <w:pPr>
        <w:tabs>
          <w:tab w:val="left" w:pos="1026"/>
          <w:tab w:val="left" w:pos="1596"/>
        </w:tabs>
        <w:ind w:left="1596" w:leftChars="200" w:hanging="1140" w:hangingChars="500"/>
      </w:pPr>
      <w:r>
        <w:rPr>
          <w:rFonts w:hint="eastAsia"/>
          <w:position w:val="-11"/>
        </w:rPr>
        <w:object>
          <v:shape id="_x0000_i1029" o:spt="75" type="#_x0000_t75" style="height:16.9pt;width:25.05pt;" o:ole="t" filled="f" o:preferrelative="t" stroked="f" coordsize="21600,21600">
            <v:path/>
            <v:fill on="f" focussize="0,0"/>
            <v:stroke on="f" joinstyle="miter"/>
            <v:imagedata r:id="rId12" o:title=""/>
            <o:lock v:ext="edit" aspectratio="t"/>
            <w10:wrap type="none"/>
            <w10:anchorlock/>
          </v:shape>
          <o:OLEObject Type="Embed" ProgID="Equation.AxMath" ShapeID="_x0000_i1029" DrawAspect="Content" ObjectID="_1468075729" r:id="rId17">
            <o:LockedField>false</o:LockedField>
          </o:OLEObject>
        </w:object>
      </w:r>
      <w:r>
        <w:tab/>
      </w:r>
      <w:r>
        <w:rPr>
          <w:rFonts w:hint="eastAsia"/>
        </w:rPr>
        <w:t>——</w:t>
      </w:r>
      <w:r>
        <w:tab/>
      </w:r>
      <w:r>
        <w:rPr>
          <w:rFonts w:hint="eastAsia"/>
        </w:rPr>
        <w:t>每功能单位产品在原材料获取阶段的温室气体排放量，单位为千克二氧化碳当量（kgCO2e）/m</w:t>
      </w:r>
      <w:r>
        <w:rPr>
          <w:rFonts w:hint="eastAsia"/>
          <w:vertAlign w:val="superscript"/>
        </w:rPr>
        <w:t>3</w:t>
      </w:r>
      <w:r>
        <w:rPr>
          <w:rFonts w:hint="eastAsia"/>
        </w:rPr>
        <w:t>聚苯乙烯保温板产品；</w:t>
      </w:r>
    </w:p>
    <w:p w14:paraId="2659248A">
      <w:pPr>
        <w:tabs>
          <w:tab w:val="left" w:pos="1026"/>
          <w:tab w:val="left" w:pos="1596"/>
        </w:tabs>
        <w:ind w:left="1596" w:leftChars="200" w:hanging="1140" w:hangingChars="500"/>
      </w:pPr>
      <w:r>
        <w:rPr>
          <w:rFonts w:hint="eastAsia"/>
          <w:position w:val="-11"/>
        </w:rPr>
        <w:object>
          <v:shape id="_x0000_i1030" o:spt="75" type="#_x0000_t75" style="height:16.9pt;width:25.05pt;" o:ole="t" filled="f" o:preferrelative="t" stroked="f" coordsize="21600,21600">
            <v:path/>
            <v:fill on="f" focussize="0,0"/>
            <v:stroke on="f" joinstyle="miter"/>
            <v:imagedata r:id="rId19" o:title=""/>
            <o:lock v:ext="edit" aspectratio="t"/>
            <w10:wrap type="none"/>
            <w10:anchorlock/>
          </v:shape>
          <o:OLEObject Type="Embed" ProgID="Equation.AxMath" ShapeID="_x0000_i1030" DrawAspect="Content" ObjectID="_1468075730" r:id="rId18">
            <o:LockedField>false</o:LockedField>
          </o:OLEObject>
        </w:object>
      </w:r>
      <w:r>
        <w:tab/>
      </w:r>
      <w:r>
        <w:rPr>
          <w:rFonts w:hint="eastAsia"/>
        </w:rPr>
        <w:t>——</w:t>
      </w:r>
      <w:r>
        <w:tab/>
      </w:r>
      <w:r>
        <w:rPr>
          <w:rFonts w:hint="eastAsia"/>
        </w:rPr>
        <w:t>每功能单位产品在聚苯乙烯颗粒获取时的温室气体排放量，单位为千克二氧化碳当量（kgCO2e）/m</w:t>
      </w:r>
      <w:r>
        <w:rPr>
          <w:rFonts w:hint="eastAsia"/>
          <w:vertAlign w:val="superscript"/>
        </w:rPr>
        <w:t>3</w:t>
      </w:r>
      <w:r>
        <w:rPr>
          <w:rFonts w:hint="eastAsia"/>
        </w:rPr>
        <w:t>聚苯乙烯保温板产品，计算方法见</w:t>
      </w:r>
      <w:r>
        <w:fldChar w:fldCharType="begin"/>
      </w:r>
      <w:r>
        <w:instrText xml:space="preserve"> GOTOBUTTON ZEqnNum869163  \* MERGEFORMAT </w:instrText>
      </w:r>
      <w:r>
        <w:fldChar w:fldCharType="begin"/>
      </w:r>
      <w:r>
        <w:instrText xml:space="preserve"> REF ZEqnNum869163 \* Charformat \! \* MERGEFORMAT </w:instrText>
      </w:r>
      <w:r>
        <w:fldChar w:fldCharType="separate"/>
      </w:r>
      <w:r>
        <w:rPr>
          <w:rFonts w:hint="eastAsia"/>
        </w:rPr>
        <w:instrText xml:space="preserve">（</w:instrText>
      </w:r>
      <w:r>
        <w:instrText xml:space="preserve">3</w:instrText>
      </w:r>
      <w:r>
        <w:rPr>
          <w:rFonts w:hint="eastAsia"/>
        </w:rPr>
        <w:instrText xml:space="preserve">）</w:instrText>
      </w:r>
      <w:r>
        <w:fldChar w:fldCharType="end"/>
      </w:r>
      <w:r>
        <w:fldChar w:fldCharType="end"/>
      </w:r>
      <w:r>
        <w:rPr>
          <w:rFonts w:hint="eastAsia"/>
        </w:rPr>
        <w:t>；</w:t>
      </w:r>
    </w:p>
    <w:p w14:paraId="26F0948C">
      <w:pPr>
        <w:tabs>
          <w:tab w:val="left" w:pos="1026"/>
          <w:tab w:val="left" w:pos="1596"/>
        </w:tabs>
        <w:ind w:left="1596" w:leftChars="200" w:hanging="1140" w:hangingChars="500"/>
      </w:pPr>
      <w:r>
        <w:rPr>
          <w:rFonts w:hint="eastAsia"/>
          <w:position w:val="-11"/>
        </w:rPr>
        <w:object>
          <v:shape id="_x0000_i1031" o:spt="75" type="#_x0000_t75" style="height:16.9pt;width:25.05pt;" o:ole="t" filled="f" o:preferrelative="t" stroked="f" coordsize="21600,21600">
            <v:path/>
            <v:fill on="f" focussize="0,0"/>
            <v:stroke on="f" joinstyle="miter"/>
            <v:imagedata r:id="rId21" o:title=""/>
            <o:lock v:ext="edit" aspectratio="t"/>
            <w10:wrap type="none"/>
            <w10:anchorlock/>
          </v:shape>
          <o:OLEObject Type="Embed" ProgID="Equation.AxMath" ShapeID="_x0000_i1031" DrawAspect="Content" ObjectID="_1468075731" r:id="rId20">
            <o:LockedField>false</o:LockedField>
          </o:OLEObject>
        </w:object>
      </w:r>
      <w:r>
        <w:tab/>
      </w:r>
      <w:r>
        <w:rPr>
          <w:rFonts w:hint="eastAsia"/>
        </w:rPr>
        <w:t>——</w:t>
      </w:r>
      <w:r>
        <w:tab/>
      </w:r>
      <w:r>
        <w:rPr>
          <w:rFonts w:hint="eastAsia"/>
        </w:rPr>
        <w:t>每功能单位产品在辅料获取时的温室气体排放量，单位为千克二氧化碳当量（kgCO2e）/m</w:t>
      </w:r>
      <w:r>
        <w:rPr>
          <w:rFonts w:hint="eastAsia"/>
          <w:vertAlign w:val="superscript"/>
        </w:rPr>
        <w:t>3</w:t>
      </w:r>
      <w:r>
        <w:rPr>
          <w:rFonts w:hint="eastAsia"/>
        </w:rPr>
        <w:t>聚苯乙烯保温板产品，计算方法见</w:t>
      </w:r>
      <w:r>
        <w:fldChar w:fldCharType="begin"/>
      </w:r>
      <w:r>
        <w:instrText xml:space="preserve"> GOTOBUTTON ZEqnNum504729  \* MERGEFORMAT </w:instrText>
      </w:r>
      <w:r>
        <w:fldChar w:fldCharType="begin"/>
      </w:r>
      <w:r>
        <w:instrText xml:space="preserve"> REF ZEqnNum504729 \* Charformat \! \* MERGEFORMAT </w:instrText>
      </w:r>
      <w:r>
        <w:fldChar w:fldCharType="separate"/>
      </w:r>
      <w:r>
        <w:rPr>
          <w:rFonts w:hint="eastAsia"/>
        </w:rPr>
        <w:instrText xml:space="preserve">（</w:instrText>
      </w:r>
      <w:r>
        <w:instrText xml:space="preserve">4</w:instrText>
      </w:r>
      <w:r>
        <w:rPr>
          <w:rFonts w:hint="eastAsia"/>
        </w:rPr>
        <w:instrText xml:space="preserve">）</w:instrText>
      </w:r>
      <w:r>
        <w:fldChar w:fldCharType="end"/>
      </w:r>
      <w:r>
        <w:fldChar w:fldCharType="end"/>
      </w:r>
      <w:r>
        <w:rPr>
          <w:rFonts w:hint="eastAsia"/>
        </w:rPr>
        <w:t>；</w:t>
      </w:r>
    </w:p>
    <w:p w14:paraId="59C98B9B">
      <w:pPr>
        <w:tabs>
          <w:tab w:val="left" w:pos="1026"/>
          <w:tab w:val="left" w:pos="1596"/>
        </w:tabs>
        <w:ind w:left="1596" w:leftChars="200" w:hanging="1140" w:hangingChars="500"/>
      </w:pPr>
      <w:r>
        <w:rPr>
          <w:rFonts w:hint="eastAsia"/>
          <w:position w:val="-11"/>
        </w:rPr>
        <w:object>
          <v:shape id="_x0000_i1032" o:spt="75" type="#_x0000_t75" style="height:16.9pt;width:25.05pt;" o:ole="t" filled="f" o:preferrelative="t" stroked="f" coordsize="21600,21600">
            <v:path/>
            <v:fill on="f" focussize="0,0"/>
            <v:stroke on="f" joinstyle="miter"/>
            <v:imagedata r:id="rId23" o:title=""/>
            <o:lock v:ext="edit" aspectratio="t"/>
            <w10:wrap type="none"/>
            <w10:anchorlock/>
          </v:shape>
          <o:OLEObject Type="Embed" ProgID="Equation.AxMath" ShapeID="_x0000_i1032" DrawAspect="Content" ObjectID="_1468075732" r:id="rId22">
            <o:LockedField>false</o:LockedField>
          </o:OLEObject>
        </w:object>
      </w:r>
      <w:r>
        <w:tab/>
      </w:r>
      <w:r>
        <w:rPr>
          <w:rFonts w:hint="eastAsia"/>
        </w:rPr>
        <w:t>——</w:t>
      </w:r>
      <w:r>
        <w:tab/>
      </w:r>
      <w:r>
        <w:rPr>
          <w:rFonts w:hint="eastAsia"/>
        </w:rPr>
        <w:t>每功能单位产品在获取阶段从外部运输至聚苯乙烯保温板产品生产厂家时的温室气体排放量，单位为千克二氧化碳当量（kgCO2e）/m</w:t>
      </w:r>
      <w:r>
        <w:rPr>
          <w:rFonts w:hint="eastAsia"/>
          <w:vertAlign w:val="superscript"/>
        </w:rPr>
        <w:t>3</w:t>
      </w:r>
      <w:r>
        <w:rPr>
          <w:rFonts w:hint="eastAsia"/>
        </w:rPr>
        <w:t>聚苯乙烯保温板产品，计算方法见</w:t>
      </w:r>
      <w:r>
        <w:fldChar w:fldCharType="begin"/>
      </w:r>
      <w:r>
        <w:instrText xml:space="preserve"> GOTOBUTTON ZEqnNum829908  \* MERGEFORMAT </w:instrText>
      </w:r>
      <w:r>
        <w:fldChar w:fldCharType="begin"/>
      </w:r>
      <w:r>
        <w:instrText xml:space="preserve"> REF ZEqnNum829908 \* Charformat \! \* MERGEFORMAT </w:instrText>
      </w:r>
      <w:r>
        <w:fldChar w:fldCharType="separate"/>
      </w:r>
      <w:r>
        <w:rPr>
          <w:rFonts w:hint="eastAsia"/>
        </w:rPr>
        <w:instrText xml:space="preserve">（</w:instrText>
      </w:r>
      <w:r>
        <w:instrText xml:space="preserve">5</w:instrText>
      </w:r>
      <w:r>
        <w:rPr>
          <w:rFonts w:hint="eastAsia"/>
        </w:rPr>
        <w:instrText xml:space="preserve">）</w:instrText>
      </w:r>
      <w:r>
        <w:fldChar w:fldCharType="end"/>
      </w:r>
      <w:r>
        <w:fldChar w:fldCharType="end"/>
      </w:r>
      <w:r>
        <w:rPr>
          <w:rFonts w:hint="eastAsia"/>
        </w:rPr>
        <w:t>；</w:t>
      </w:r>
    </w:p>
    <w:p w14:paraId="70F57815">
      <w:pPr>
        <w:pStyle w:val="4"/>
        <w:spacing w:before="120" w:after="120"/>
      </w:pPr>
      <w:r>
        <w:rPr>
          <w:rFonts w:hint="eastAsia"/>
        </w:rPr>
        <w:t>聚苯乙烯颗粒计算方法</w:t>
      </w:r>
    </w:p>
    <w:p w14:paraId="036DE53F">
      <w:pPr>
        <w:ind w:firstLine="456"/>
      </w:pPr>
      <w:r>
        <w:rPr>
          <w:rFonts w:hint="eastAsia"/>
        </w:rPr>
        <w:t>聚苯乙烯颗粒获取的温室气体排放按下式计算：</w:t>
      </w:r>
    </w:p>
    <w:p w14:paraId="06FC31D9">
      <w:pPr>
        <w:pStyle w:val="44"/>
        <w:ind w:firstLine="456"/>
        <w:rPr>
          <w:shd w:val="clear" w:color="auto" w:fill="auto"/>
        </w:rPr>
      </w:pPr>
      <w:r>
        <w:rPr>
          <w:shd w:val="clear" w:color="auto" w:fill="auto"/>
        </w:rPr>
        <w:tab/>
      </w:r>
      <w:r>
        <w:rPr>
          <w:position w:val="-12"/>
          <w:shd w:val="clear" w:color="auto" w:fill="auto"/>
        </w:rPr>
        <w:object>
          <v:shape id="_x0000_i1033" o:spt="75" type="#_x0000_t75" style="height:17.55pt;width:204.75pt;" o:ole="t" filled="f" o:preferrelative="t" stroked="f" coordsize="21600,21600">
            <v:path/>
            <v:fill on="f" focussize="0,0"/>
            <v:stroke on="f" joinstyle="miter"/>
            <v:imagedata r:id="rId25" o:title=""/>
            <o:lock v:ext="edit" aspectratio="t"/>
            <w10:wrap type="none"/>
            <w10:anchorlock/>
          </v:shape>
          <o:OLEObject Type="Embed" ProgID="Equation.AxMath" ShapeID="_x0000_i1033" DrawAspect="Content" ObjectID="_1468075733" r:id="rId24">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37" w:name="ZEqnNum869163"/>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4</w:instrText>
      </w:r>
      <w:r>
        <w:rPr>
          <w:shd w:val="clear" w:color="auto" w:fill="auto"/>
        </w:rPr>
        <w:fldChar w:fldCharType="end"/>
      </w:r>
      <w:r>
        <w:rPr>
          <w:rFonts w:hint="eastAsia"/>
          <w:shd w:val="clear" w:color="auto" w:fill="auto"/>
        </w:rPr>
        <w:instrText xml:space="preserve">）</w:instrText>
      </w:r>
      <w:bookmarkEnd w:id="37"/>
      <w:r>
        <w:rPr>
          <w:shd w:val="clear" w:color="auto" w:fill="auto"/>
        </w:rPr>
        <w:fldChar w:fldCharType="end"/>
      </w:r>
    </w:p>
    <w:p w14:paraId="1EF396CC">
      <w:pPr>
        <w:ind w:firstLine="456"/>
      </w:pPr>
      <w:r>
        <w:rPr>
          <w:rFonts w:hint="eastAsia"/>
        </w:rPr>
        <w:t>式中：</w:t>
      </w:r>
    </w:p>
    <w:p w14:paraId="0A998645">
      <w:pPr>
        <w:tabs>
          <w:tab w:val="left" w:pos="1026"/>
          <w:tab w:val="left" w:pos="1596"/>
        </w:tabs>
        <w:ind w:left="1596" w:leftChars="200" w:hanging="1140" w:hangingChars="500"/>
      </w:pPr>
      <w:r>
        <w:rPr>
          <w:rFonts w:hint="eastAsia"/>
          <w:position w:val="-11"/>
        </w:rPr>
        <w:object>
          <v:shape id="_x0000_i1034" o:spt="75" type="#_x0000_t75" style="height:16.9pt;width:25.05pt;" o:ole="t" filled="f" o:preferrelative="t" stroked="f" coordsize="21600,21600">
            <v:path/>
            <v:fill on="f" focussize="0,0"/>
            <v:stroke on="f" joinstyle="miter"/>
            <v:imagedata r:id="rId19" o:title=""/>
            <o:lock v:ext="edit" aspectratio="t"/>
            <w10:wrap type="none"/>
            <w10:anchorlock/>
          </v:shape>
          <o:OLEObject Type="Embed" ProgID="Equation.AxMath" ShapeID="_x0000_i1034" DrawAspect="Content" ObjectID="_1468075734" r:id="rId26">
            <o:LockedField>false</o:LockedField>
          </o:OLEObject>
        </w:object>
      </w:r>
      <w:r>
        <w:tab/>
      </w:r>
      <w:r>
        <w:rPr>
          <w:rFonts w:hint="eastAsia"/>
        </w:rPr>
        <w:t>——</w:t>
      </w:r>
      <w:r>
        <w:tab/>
      </w:r>
      <w:r>
        <w:rPr>
          <w:rFonts w:hint="eastAsia"/>
        </w:rPr>
        <w:t>每功能单位产品在可发性聚苯乙烯颗粒获取时的温室气体排放量，单位为千克二氧化碳当量（kgCO2e）/m</w:t>
      </w:r>
      <w:r>
        <w:rPr>
          <w:rFonts w:hint="eastAsia"/>
          <w:vertAlign w:val="superscript"/>
        </w:rPr>
        <w:t>3</w:t>
      </w:r>
      <w:r>
        <w:rPr>
          <w:rFonts w:hint="eastAsia"/>
        </w:rPr>
        <w:t>聚苯乙烯保温板产品；</w:t>
      </w:r>
    </w:p>
    <w:p w14:paraId="0E4AF26E">
      <w:pPr>
        <w:tabs>
          <w:tab w:val="left" w:pos="1026"/>
          <w:tab w:val="left" w:pos="1596"/>
        </w:tabs>
        <w:ind w:left="1596" w:leftChars="200" w:hanging="1140" w:hangingChars="500"/>
      </w:pPr>
      <w:r>
        <w:rPr>
          <w:rFonts w:hint="eastAsia"/>
          <w:position w:val="-11"/>
        </w:rPr>
        <w:object>
          <v:shape id="_x0000_i1035" o:spt="75" type="#_x0000_t75" style="height:16.9pt;width:9.4pt;" o:ole="t" filled="f" o:preferrelative="t" stroked="f" coordsize="21600,21600">
            <v:path/>
            <v:fill on="f" focussize="0,0"/>
            <v:stroke on="f" joinstyle="miter"/>
            <v:imagedata r:id="rId28" o:title=""/>
            <o:lock v:ext="edit" aspectratio="t"/>
            <w10:wrap type="none"/>
            <w10:anchorlock/>
          </v:shape>
          <o:OLEObject Type="Embed" ProgID="Equation.AxMath" ShapeID="_x0000_i1035" DrawAspect="Content" ObjectID="_1468075735" r:id="rId27">
            <o:LockedField>false</o:LockedField>
          </o:OLEObject>
        </w:object>
      </w:r>
      <w:r>
        <w:tab/>
      </w:r>
      <w:r>
        <w:rPr>
          <w:rFonts w:hint="eastAsia"/>
        </w:rPr>
        <w:t>——</w:t>
      </w:r>
      <w:r>
        <w:tab/>
      </w:r>
      <w:r>
        <w:rPr>
          <w:rFonts w:hint="eastAsia"/>
        </w:rPr>
        <w:t>每功能单位产品在发泡时的发泡倍率，单位为千克可发性聚苯乙烯颗粒每立方米聚苯乙烯保温板（kg/m</w:t>
      </w:r>
      <w:r>
        <w:rPr>
          <w:rFonts w:hint="eastAsia"/>
          <w:vertAlign w:val="superscript"/>
        </w:rPr>
        <w:t>3</w:t>
      </w:r>
      <w:r>
        <w:rPr>
          <w:rFonts w:hint="eastAsia"/>
        </w:rPr>
        <w:t>）；</w:t>
      </w:r>
    </w:p>
    <w:p w14:paraId="00D3F5F0">
      <w:pPr>
        <w:tabs>
          <w:tab w:val="left" w:pos="1026"/>
          <w:tab w:val="left" w:pos="1596"/>
        </w:tabs>
        <w:ind w:left="1596" w:leftChars="200" w:hanging="1140" w:hangingChars="500"/>
      </w:pPr>
      <w:r>
        <w:rPr>
          <w:rFonts w:hint="eastAsia"/>
          <w:position w:val="-11"/>
        </w:rPr>
        <w:object>
          <v:shape id="_x0000_i1036" o:spt="75" type="#_x0000_t75" style="height:16.9pt;width:9.4pt;" o:ole="t" filled="f" o:preferrelative="t" stroked="f" coordsize="21600,21600">
            <v:path/>
            <v:fill on="f" focussize="0,0"/>
            <v:stroke on="f" joinstyle="miter"/>
            <v:imagedata r:id="rId30" o:title=""/>
            <o:lock v:ext="edit" aspectratio="t"/>
            <w10:wrap type="none"/>
            <w10:anchorlock/>
          </v:shape>
          <o:OLEObject Type="Embed" ProgID="Equation.AxMath" ShapeID="_x0000_i1036" DrawAspect="Content" ObjectID="_1468075736" r:id="rId29">
            <o:LockedField>false</o:LockedField>
          </o:OLEObject>
        </w:object>
      </w:r>
      <w:r>
        <w:tab/>
      </w:r>
      <w:r>
        <w:rPr>
          <w:rFonts w:hint="eastAsia"/>
        </w:rPr>
        <w:t>——</w:t>
      </w:r>
      <w:r>
        <w:tab/>
      </w:r>
      <w:r>
        <w:rPr>
          <w:rFonts w:hint="eastAsia"/>
        </w:rPr>
        <w:t>每千克聚苯乙烯颗粒含有的发泡剂比例，单位为千克发泡剂每千克可发性聚苯乙烯颗粒（kg/m</w:t>
      </w:r>
      <w:r>
        <w:rPr>
          <w:rFonts w:hint="eastAsia"/>
          <w:vertAlign w:val="superscript"/>
        </w:rPr>
        <w:t>3</w:t>
      </w:r>
      <w:r>
        <w:rPr>
          <w:rFonts w:hint="eastAsia"/>
        </w:rPr>
        <w:t>）；</w:t>
      </w:r>
    </w:p>
    <w:p w14:paraId="5727CB24">
      <w:pPr>
        <w:tabs>
          <w:tab w:val="left" w:pos="1026"/>
          <w:tab w:val="left" w:pos="1596"/>
        </w:tabs>
        <w:ind w:left="1596" w:leftChars="200" w:hanging="1140" w:hangingChars="500"/>
      </w:pPr>
      <w:r>
        <w:rPr>
          <w:rFonts w:hint="eastAsia"/>
          <w:position w:val="-11"/>
        </w:rPr>
        <w:object>
          <v:shape id="_x0000_i1037" o:spt="75" type="#_x0000_t75" style="height:16.9pt;width:38.8pt;" o:ole="t" filled="f" o:preferrelative="t" stroked="f" coordsize="21600,21600">
            <v:path/>
            <v:fill on="f" focussize="0,0"/>
            <v:stroke on="f" joinstyle="miter"/>
            <v:imagedata r:id="rId32" o:title=""/>
            <o:lock v:ext="edit" aspectratio="t"/>
            <w10:wrap type="none"/>
            <w10:anchorlock/>
          </v:shape>
          <o:OLEObject Type="Embed" ProgID="Equation.AxMath" ShapeID="_x0000_i1037" DrawAspect="Content" ObjectID="_1468075737" r:id="rId31">
            <o:LockedField>false</o:LockedField>
          </o:OLEObject>
        </w:object>
      </w:r>
      <w:r>
        <w:rPr>
          <w:rFonts w:hint="eastAsia"/>
        </w:rPr>
        <w:t>——</w:t>
      </w:r>
      <w:r>
        <w:tab/>
      </w:r>
      <w:r>
        <w:rPr>
          <w:rFonts w:hint="eastAsia"/>
        </w:rPr>
        <w:t>聚苯乙烯颗粒的碳足迹因子，单位为千克二氧化碳当量（kgCO2e）每千克聚苯乙烯颗粒（kgCO</w:t>
      </w:r>
      <w:r>
        <w:rPr>
          <w:rFonts w:hint="eastAsia"/>
          <w:vertAlign w:val="subscript"/>
        </w:rPr>
        <w:t>2</w:t>
      </w:r>
      <w:r>
        <w:rPr>
          <w:rFonts w:hint="eastAsia"/>
        </w:rPr>
        <w:t>e/kg）。</w:t>
      </w:r>
    </w:p>
    <w:p w14:paraId="0EDBB836">
      <w:pPr>
        <w:tabs>
          <w:tab w:val="left" w:pos="1026"/>
          <w:tab w:val="left" w:pos="1596"/>
        </w:tabs>
        <w:ind w:left="1596" w:leftChars="200" w:hanging="1140" w:hangingChars="500"/>
      </w:pPr>
      <w:r>
        <w:rPr>
          <w:rFonts w:hint="eastAsia"/>
          <w:position w:val="-11"/>
        </w:rPr>
        <w:object>
          <v:shape id="_x0000_i1038" o:spt="75" type="#_x0000_t75" style="height:16.9pt;width:45.7pt;" o:ole="t" filled="f" o:preferrelative="t" stroked="f" coordsize="21600,21600">
            <v:path/>
            <v:fill on="f" focussize="0,0"/>
            <v:stroke on="f" joinstyle="miter"/>
            <v:imagedata r:id="rId34" o:title=""/>
            <o:lock v:ext="edit" aspectratio="t"/>
            <w10:wrap type="none"/>
            <w10:anchorlock/>
          </v:shape>
          <o:OLEObject Type="Embed" ProgID="Equation.AxMath" ShapeID="_x0000_i1038" DrawAspect="Content" ObjectID="_1468075738" r:id="rId33">
            <o:LockedField>false</o:LockedField>
          </o:OLEObject>
        </w:object>
      </w:r>
      <w:r>
        <w:rPr>
          <w:rFonts w:hint="eastAsia"/>
        </w:rPr>
        <w:t>——发泡剂的碳足迹因子，单位为千克二氧化碳当量（kgCO2e）每千克发泡剂（kgCO</w:t>
      </w:r>
      <w:r>
        <w:rPr>
          <w:rFonts w:hint="eastAsia"/>
          <w:vertAlign w:val="subscript"/>
        </w:rPr>
        <w:t>2</w:t>
      </w:r>
      <w:r>
        <w:rPr>
          <w:rFonts w:hint="eastAsia"/>
        </w:rPr>
        <w:t>e/kg）。</w:t>
      </w:r>
    </w:p>
    <w:p w14:paraId="1EA94AE1">
      <w:pPr>
        <w:tabs>
          <w:tab w:val="left" w:pos="1026"/>
          <w:tab w:val="left" w:pos="1596"/>
        </w:tabs>
        <w:ind w:firstLine="456"/>
      </w:pPr>
      <w:r>
        <w:rPr>
          <w:rFonts w:hint="eastAsia"/>
        </w:rPr>
        <w:t>注：发泡剂（如戊烷等）在发泡时并不伴随燃烧或其他化学反应，而是直接挥发至大气。故发泡剂碳足迹因子应直接采用发泡剂对应的温室气体全球变暖潜势值(GWP)。若采用多种发泡剂的混合物（戊烷与异丁烷等），发泡剂碳足迹因子应按其比例取各自全球变暖潜势值的加权平均值。</w:t>
      </w:r>
    </w:p>
    <w:p w14:paraId="78EFDBE3">
      <w:pPr>
        <w:pStyle w:val="4"/>
        <w:spacing w:before="120" w:after="120"/>
      </w:pPr>
      <w:r>
        <w:rPr>
          <w:rFonts w:hint="eastAsia"/>
        </w:rPr>
        <w:t>辅料计算方法</w:t>
      </w:r>
    </w:p>
    <w:p w14:paraId="1E5B7018">
      <w:pPr>
        <w:ind w:firstLine="456"/>
      </w:pPr>
      <w:r>
        <w:rPr>
          <w:rFonts w:hint="eastAsia"/>
        </w:rPr>
        <w:t>在原材料获取阶段，其辅料产生的温室气体排放按下式计算：</w:t>
      </w:r>
    </w:p>
    <w:p w14:paraId="643EE4EE">
      <w:pPr>
        <w:pStyle w:val="44"/>
        <w:ind w:firstLine="456"/>
        <w:rPr>
          <w:shd w:val="clear" w:color="auto" w:fill="auto"/>
        </w:rPr>
      </w:pPr>
      <w:r>
        <w:rPr>
          <w:shd w:val="clear" w:color="auto" w:fill="auto"/>
        </w:rPr>
        <w:tab/>
      </w:r>
      <w:r>
        <w:rPr>
          <w:position w:val="-29"/>
          <w:shd w:val="clear" w:color="auto" w:fill="auto"/>
        </w:rPr>
        <w:object>
          <v:shape id="_x0000_i1039" o:spt="75" type="#_x0000_t75" style="height:28.8pt;width:110.8pt;" o:ole="t" filled="f" o:preferrelative="t" stroked="f" coordsize="21600,21600">
            <v:path/>
            <v:fill on="f" focussize="0,0"/>
            <v:stroke on="f" joinstyle="miter"/>
            <v:imagedata r:id="rId36" o:title=""/>
            <o:lock v:ext="edit" aspectratio="t"/>
            <w10:wrap type="none"/>
            <w10:anchorlock/>
          </v:shape>
          <o:OLEObject Type="Embed" ProgID="Equation.AxMath" ShapeID="_x0000_i1039" DrawAspect="Content" ObjectID="_1468075739" r:id="rId35">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38" w:name="ZEqnNum504729"/>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5</w:instrText>
      </w:r>
      <w:r>
        <w:rPr>
          <w:shd w:val="clear" w:color="auto" w:fill="auto"/>
        </w:rPr>
        <w:fldChar w:fldCharType="end"/>
      </w:r>
      <w:r>
        <w:rPr>
          <w:rFonts w:hint="eastAsia"/>
          <w:shd w:val="clear" w:color="auto" w:fill="auto"/>
        </w:rPr>
        <w:instrText xml:space="preserve">）</w:instrText>
      </w:r>
      <w:bookmarkEnd w:id="38"/>
      <w:r>
        <w:rPr>
          <w:shd w:val="clear" w:color="auto" w:fill="auto"/>
        </w:rPr>
        <w:fldChar w:fldCharType="end"/>
      </w:r>
    </w:p>
    <w:p w14:paraId="08910D66">
      <w:pPr>
        <w:ind w:firstLine="456"/>
      </w:pPr>
      <w:r>
        <w:rPr>
          <w:rFonts w:hint="eastAsia"/>
        </w:rPr>
        <w:t>式中：</w:t>
      </w:r>
    </w:p>
    <w:p w14:paraId="3D3AFA93">
      <w:pPr>
        <w:tabs>
          <w:tab w:val="left" w:pos="1026"/>
          <w:tab w:val="left" w:pos="1596"/>
        </w:tabs>
        <w:ind w:left="1596" w:leftChars="200" w:hanging="1140" w:hangingChars="500"/>
      </w:pPr>
      <w:r>
        <w:rPr>
          <w:rFonts w:hint="eastAsia"/>
          <w:position w:val="-11"/>
        </w:rPr>
        <w:object>
          <v:shape id="_x0000_i1040" o:spt="75" type="#_x0000_t75" style="height:16.9pt;width:25.05pt;" o:ole="t" filled="f" o:preferrelative="t" stroked="f" coordsize="21600,21600">
            <v:path/>
            <v:fill on="f" focussize="0,0"/>
            <v:stroke on="f" joinstyle="miter"/>
            <v:imagedata r:id="rId21" o:title=""/>
            <o:lock v:ext="edit" aspectratio="t"/>
            <w10:wrap type="none"/>
            <w10:anchorlock/>
          </v:shape>
          <o:OLEObject Type="Embed" ProgID="Equation.AxMath" ShapeID="_x0000_i1040" DrawAspect="Content" ObjectID="_1468075740" r:id="rId37">
            <o:LockedField>false</o:LockedField>
          </o:OLEObject>
        </w:object>
      </w:r>
      <w:r>
        <w:tab/>
      </w:r>
      <w:r>
        <w:rPr>
          <w:rFonts w:hint="eastAsia"/>
        </w:rPr>
        <w:t>——</w:t>
      </w:r>
      <w:r>
        <w:tab/>
      </w:r>
      <w:r>
        <w:rPr>
          <w:rFonts w:hint="eastAsia"/>
        </w:rPr>
        <w:t>每功能单位产品在辅料获取时的温室气体排放量，单位为千克二氧化碳当量（kgCO2e）/m</w:t>
      </w:r>
      <w:r>
        <w:rPr>
          <w:rFonts w:hint="eastAsia"/>
          <w:vertAlign w:val="superscript"/>
        </w:rPr>
        <w:t>3</w:t>
      </w:r>
      <w:r>
        <w:rPr>
          <w:rFonts w:hint="eastAsia"/>
        </w:rPr>
        <w:t>聚苯乙烯保温板产品；</w:t>
      </w:r>
    </w:p>
    <w:p w14:paraId="1D81AEC3">
      <w:pPr>
        <w:tabs>
          <w:tab w:val="left" w:pos="1026"/>
          <w:tab w:val="left" w:pos="1596"/>
        </w:tabs>
        <w:ind w:left="1596" w:leftChars="200" w:hanging="1140" w:hangingChars="500"/>
      </w:pPr>
      <w:r>
        <w:rPr>
          <w:rFonts w:hint="eastAsia"/>
          <w:position w:val="-11"/>
        </w:rPr>
        <w:object>
          <v:shape id="_x0000_i1041" o:spt="75" type="#_x0000_t75" style="height:16.9pt;width:9.4pt;" o:ole="t" filled="f" o:preferrelative="t" stroked="f" coordsize="21600,21600">
            <v:path/>
            <v:fill on="f" focussize="0,0"/>
            <v:stroke on="f" joinstyle="miter"/>
            <v:imagedata r:id="rId28" o:title=""/>
            <o:lock v:ext="edit" aspectratio="t"/>
            <w10:wrap type="none"/>
            <w10:anchorlock/>
          </v:shape>
          <o:OLEObject Type="Embed" ProgID="Equation.AxMath" ShapeID="_x0000_i1041" DrawAspect="Content" ObjectID="_1468075741" r:id="rId38">
            <o:LockedField>false</o:LockedField>
          </o:OLEObject>
        </w:object>
      </w:r>
      <w:r>
        <w:tab/>
      </w:r>
      <w:r>
        <w:rPr>
          <w:rFonts w:hint="eastAsia"/>
        </w:rPr>
        <w:t>——</w:t>
      </w:r>
      <w:r>
        <w:tab/>
      </w:r>
      <w:r>
        <w:rPr>
          <w:rFonts w:hint="eastAsia"/>
        </w:rPr>
        <w:t>每功能单位产品在发泡时的发泡倍率，单位为千克可发性聚苯乙烯颗粒每立方米聚苯乙烯保温板（kg/m</w:t>
      </w:r>
      <w:r>
        <w:rPr>
          <w:rFonts w:hint="eastAsia"/>
          <w:vertAlign w:val="superscript"/>
        </w:rPr>
        <w:t>3</w:t>
      </w:r>
      <w:r>
        <w:rPr>
          <w:rFonts w:hint="eastAsia"/>
        </w:rPr>
        <w:t>）；</w:t>
      </w:r>
    </w:p>
    <w:p w14:paraId="55CE03ED">
      <w:pPr>
        <w:tabs>
          <w:tab w:val="left" w:pos="1026"/>
          <w:tab w:val="left" w:pos="1596"/>
        </w:tabs>
        <w:ind w:left="1596" w:leftChars="200" w:hanging="1140" w:hangingChars="500"/>
      </w:pPr>
      <w:r>
        <w:rPr>
          <w:rFonts w:hint="eastAsia"/>
          <w:position w:val="-11"/>
        </w:rPr>
        <w:object>
          <v:shape id="_x0000_i1042" o:spt="75" type="#_x0000_t75" style="height:16.9pt;width:15.65pt;" o:ole="t" filled="f" o:preferrelative="t" stroked="f" coordsize="21600,21600">
            <v:path/>
            <v:fill on="f" focussize="0,0"/>
            <v:stroke on="f" joinstyle="miter"/>
            <v:imagedata r:id="rId40" o:title=""/>
            <o:lock v:ext="edit" aspectratio="t"/>
            <w10:wrap type="none"/>
            <w10:anchorlock/>
          </v:shape>
          <o:OLEObject Type="Embed" ProgID="Equation.AxMath" ShapeID="_x0000_i1042" DrawAspect="Content" ObjectID="_1468075742" r:id="rId39">
            <o:LockedField>false</o:LockedField>
          </o:OLEObject>
        </w:object>
      </w:r>
      <w:r>
        <w:tab/>
      </w:r>
      <w:r>
        <w:rPr>
          <w:rFonts w:hint="eastAsia"/>
        </w:rPr>
        <w:t>——</w:t>
      </w:r>
      <w:r>
        <w:tab/>
      </w:r>
      <w:r>
        <w:rPr>
          <w:rFonts w:hint="eastAsia"/>
        </w:rPr>
        <w:t>每千克可发性聚苯乙烯颗粒的第</w:t>
      </w:r>
      <w:r>
        <w:rPr>
          <w:rFonts w:hint="eastAsia"/>
          <w:i/>
          <w:iCs/>
        </w:rPr>
        <w:t>i</w:t>
      </w:r>
      <w:r>
        <w:rPr>
          <w:rFonts w:hint="eastAsia"/>
        </w:rPr>
        <w:t>种辅料（水泥、胶粉等）的消耗量，单位为千克每千克可发性聚苯乙烯颗粒（kg/kg）；</w:t>
      </w:r>
    </w:p>
    <w:p w14:paraId="523CDA1A">
      <w:pPr>
        <w:tabs>
          <w:tab w:val="left" w:pos="1026"/>
          <w:tab w:val="left" w:pos="1596"/>
        </w:tabs>
        <w:ind w:left="1596" w:leftChars="200" w:hanging="1140" w:hangingChars="500"/>
      </w:pPr>
      <w:r>
        <w:rPr>
          <w:rFonts w:hint="eastAsia"/>
          <w:position w:val="-11"/>
        </w:rPr>
        <w:object>
          <v:shape id="_x0000_i1043" o:spt="75" type="#_x0000_t75" style="height:16.9pt;width:26.3pt;" o:ole="t" filled="f" o:preferrelative="t" stroked="f" coordsize="21600,21600">
            <v:path/>
            <v:fill on="f" focussize="0,0"/>
            <v:stroke on="f" joinstyle="miter"/>
            <v:imagedata r:id="rId42" o:title=""/>
            <o:lock v:ext="edit" aspectratio="t"/>
            <w10:wrap type="none"/>
            <w10:anchorlock/>
          </v:shape>
          <o:OLEObject Type="Embed" ProgID="Equation.AxMath" ShapeID="_x0000_i1043" DrawAspect="Content" ObjectID="_1468075743" r:id="rId41">
            <o:LockedField>false</o:LockedField>
          </o:OLEObject>
        </w:object>
      </w:r>
      <w:r>
        <w:tab/>
      </w:r>
      <w:r>
        <w:rPr>
          <w:rFonts w:hint="eastAsia"/>
        </w:rPr>
        <w:t>——</w:t>
      </w:r>
      <w:r>
        <w:tab/>
      </w:r>
      <w:r>
        <w:rPr>
          <w:rFonts w:hint="eastAsia"/>
        </w:rPr>
        <w:t>第</w:t>
      </w:r>
      <w:r>
        <w:rPr>
          <w:rFonts w:hint="eastAsia"/>
          <w:i/>
          <w:iCs/>
        </w:rPr>
        <w:t>i</w:t>
      </w:r>
      <w:r>
        <w:rPr>
          <w:rFonts w:hint="eastAsia"/>
        </w:rPr>
        <w:t>种辅料的碳足迹因子，单位为千克二氧化碳当量每千克辅料（kgCO</w:t>
      </w:r>
      <w:r>
        <w:rPr>
          <w:rFonts w:hint="eastAsia"/>
          <w:vertAlign w:val="subscript"/>
        </w:rPr>
        <w:t>2</w:t>
      </w:r>
      <w:r>
        <w:rPr>
          <w:rFonts w:hint="eastAsia"/>
        </w:rPr>
        <w:t>e/kg）,主要原材料产品碳足迹因子缺省值见附录C；</w:t>
      </w:r>
    </w:p>
    <w:p w14:paraId="56749BC6">
      <w:pPr>
        <w:pStyle w:val="4"/>
        <w:spacing w:before="120" w:after="120"/>
      </w:pPr>
      <w:r>
        <w:rPr>
          <w:rFonts w:hint="eastAsia"/>
        </w:rPr>
        <w:t>外部运输</w:t>
      </w:r>
    </w:p>
    <w:p w14:paraId="61A8FD7E">
      <w:pPr>
        <w:ind w:firstLine="456"/>
      </w:pPr>
      <w:r>
        <w:rPr>
          <w:rFonts w:hint="eastAsia"/>
        </w:rPr>
        <w:t>在原材料获取阶段，其原材料从外部运输至至聚苯乙烯保温板产品生产厂家的温室气体排放量按下式计算：</w:t>
      </w:r>
    </w:p>
    <w:p w14:paraId="3C76889E">
      <w:pPr>
        <w:pStyle w:val="44"/>
        <w:ind w:firstLine="456"/>
        <w:rPr>
          <w:shd w:val="clear" w:color="auto" w:fill="auto"/>
        </w:rPr>
      </w:pPr>
      <w:r>
        <w:rPr>
          <w:shd w:val="clear" w:color="auto" w:fill="auto"/>
        </w:rPr>
        <w:tab/>
      </w:r>
      <w:r>
        <w:rPr>
          <w:position w:val="-29"/>
          <w:shd w:val="clear" w:color="auto" w:fill="auto"/>
        </w:rPr>
        <w:object>
          <v:shape id="_x0000_i1044" o:spt="75" type="#_x0000_t75" style="height:32.55pt;width:155.25pt;" o:ole="t" filled="f" o:preferrelative="t" stroked="f" coordsize="21600,21600">
            <v:path/>
            <v:fill on="f" focussize="0,0"/>
            <v:stroke on="f" joinstyle="miter"/>
            <v:imagedata r:id="rId44" o:title=""/>
            <o:lock v:ext="edit" aspectratio="t"/>
            <w10:wrap type="none"/>
            <w10:anchorlock/>
          </v:shape>
          <o:OLEObject Type="Embed" ProgID="Equation.AxMath" ShapeID="_x0000_i1044" DrawAspect="Content" ObjectID="_1468075744" r:id="rId43">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39" w:name="ZEqnNum829908"/>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6</w:instrText>
      </w:r>
      <w:r>
        <w:rPr>
          <w:shd w:val="clear" w:color="auto" w:fill="auto"/>
        </w:rPr>
        <w:fldChar w:fldCharType="end"/>
      </w:r>
      <w:r>
        <w:rPr>
          <w:rFonts w:hint="eastAsia"/>
          <w:shd w:val="clear" w:color="auto" w:fill="auto"/>
        </w:rPr>
        <w:instrText xml:space="preserve">）</w:instrText>
      </w:r>
      <w:bookmarkEnd w:id="39"/>
      <w:r>
        <w:rPr>
          <w:shd w:val="clear" w:color="auto" w:fill="auto"/>
        </w:rPr>
        <w:fldChar w:fldCharType="end"/>
      </w:r>
    </w:p>
    <w:p w14:paraId="2570DF40">
      <w:pPr>
        <w:ind w:firstLine="456"/>
      </w:pPr>
      <w:r>
        <w:rPr>
          <w:rFonts w:hint="eastAsia"/>
        </w:rPr>
        <w:t>式中：</w:t>
      </w:r>
    </w:p>
    <w:p w14:paraId="1BCE1FD0">
      <w:pPr>
        <w:tabs>
          <w:tab w:val="left" w:pos="1026"/>
          <w:tab w:val="left" w:pos="1596"/>
        </w:tabs>
        <w:ind w:left="1596" w:leftChars="200" w:hanging="1140" w:hangingChars="500"/>
      </w:pPr>
      <w:r>
        <w:rPr>
          <w:rFonts w:hint="eastAsia"/>
          <w:position w:val="-11"/>
        </w:rPr>
        <w:object>
          <v:shape id="_x0000_i1045" o:spt="75" type="#_x0000_t75" style="height:16.9pt;width:25.05pt;" o:ole="t" filled="f" o:preferrelative="t" stroked="f" coordsize="21600,21600">
            <v:path/>
            <v:fill on="f" focussize="0,0"/>
            <v:stroke on="f" joinstyle="miter"/>
            <v:imagedata r:id="rId23" o:title=""/>
            <o:lock v:ext="edit" aspectratio="t"/>
            <w10:wrap type="none"/>
            <w10:anchorlock/>
          </v:shape>
          <o:OLEObject Type="Embed" ProgID="Equation.AxMath" ShapeID="_x0000_i1045" DrawAspect="Content" ObjectID="_1468075745" r:id="rId45">
            <o:LockedField>false</o:LockedField>
          </o:OLEObject>
        </w:object>
      </w:r>
      <w:r>
        <w:tab/>
      </w:r>
      <w:r>
        <w:rPr>
          <w:rFonts w:hint="eastAsia"/>
        </w:rPr>
        <w:t>——</w:t>
      </w:r>
      <w:r>
        <w:tab/>
      </w:r>
      <w:r>
        <w:rPr>
          <w:rFonts w:hint="eastAsia"/>
        </w:rPr>
        <w:t>每功能单位产品在获取阶段从外部运输至聚苯乙烯保温板产品生产厂家时的温室气体排放量，单位为千克二氧化碳当量（kgCO2e）/m</w:t>
      </w:r>
      <w:r>
        <w:rPr>
          <w:rFonts w:hint="eastAsia"/>
          <w:vertAlign w:val="superscript"/>
        </w:rPr>
        <w:t>3</w:t>
      </w:r>
      <w:r>
        <w:rPr>
          <w:rFonts w:hint="eastAsia"/>
        </w:rPr>
        <w:t>聚苯乙烯保温板产品；</w:t>
      </w:r>
    </w:p>
    <w:p w14:paraId="5D45403D">
      <w:pPr>
        <w:tabs>
          <w:tab w:val="left" w:pos="1026"/>
          <w:tab w:val="left" w:pos="1596"/>
        </w:tabs>
        <w:ind w:left="1596" w:leftChars="200" w:hanging="1140" w:hangingChars="500"/>
      </w:pPr>
      <w:r>
        <w:rPr>
          <w:rFonts w:hint="eastAsia"/>
          <w:position w:val="-11"/>
        </w:rPr>
        <w:object>
          <v:shape id="_x0000_i1046" o:spt="75" type="#_x0000_t75" style="height:16.9pt;width:9.4pt;" o:ole="t" filled="f" o:preferrelative="t" stroked="f" coordsize="21600,21600">
            <v:path/>
            <v:fill on="f" focussize="0,0"/>
            <v:stroke on="f" joinstyle="miter"/>
            <v:imagedata r:id="rId28" o:title=""/>
            <o:lock v:ext="edit" aspectratio="t"/>
            <w10:wrap type="none"/>
            <w10:anchorlock/>
          </v:shape>
          <o:OLEObject Type="Embed" ProgID="Equation.AxMath" ShapeID="_x0000_i1046" DrawAspect="Content" ObjectID="_1468075746" r:id="rId46">
            <o:LockedField>false</o:LockedField>
          </o:OLEObject>
        </w:object>
      </w:r>
      <w:r>
        <w:tab/>
      </w:r>
      <w:r>
        <w:rPr>
          <w:rFonts w:hint="eastAsia"/>
        </w:rPr>
        <w:t>——</w:t>
      </w:r>
      <w:r>
        <w:tab/>
      </w:r>
      <w:r>
        <w:rPr>
          <w:rFonts w:hint="eastAsia"/>
        </w:rPr>
        <w:t>每功能单位产品在发泡时的发泡倍率，单位为千克可发性聚苯乙烯颗粒每立方米聚苯乙烯保温板（kg/m</w:t>
      </w:r>
      <w:r>
        <w:rPr>
          <w:rFonts w:hint="eastAsia"/>
          <w:vertAlign w:val="superscript"/>
        </w:rPr>
        <w:t>3</w:t>
      </w:r>
      <w:r>
        <w:rPr>
          <w:rFonts w:hint="eastAsia"/>
        </w:rPr>
        <w:t>）；</w:t>
      </w:r>
    </w:p>
    <w:p w14:paraId="7382C853">
      <w:pPr>
        <w:tabs>
          <w:tab w:val="left" w:pos="1026"/>
          <w:tab w:val="left" w:pos="1596"/>
        </w:tabs>
        <w:ind w:left="1596" w:leftChars="200" w:hanging="1140" w:hangingChars="500"/>
      </w:pPr>
      <w:r>
        <w:rPr>
          <w:rFonts w:hint="eastAsia"/>
          <w:position w:val="-11"/>
        </w:rPr>
        <w:object>
          <v:shape id="_x0000_i1047" o:spt="75" type="#_x0000_t75" style="height:16.9pt;width:13.75pt;" o:ole="t" filled="f" o:preferrelative="t" stroked="f" coordsize="21600,21600">
            <v:path/>
            <v:fill on="f" focussize="0,0"/>
            <v:stroke on="f" joinstyle="miter"/>
            <v:imagedata r:id="rId48" o:title=""/>
            <o:lock v:ext="edit" aspectratio="t"/>
            <w10:wrap type="none"/>
            <w10:anchorlock/>
          </v:shape>
          <o:OLEObject Type="Embed" ProgID="Equation.AxMath" ShapeID="_x0000_i1047" DrawAspect="Content" ObjectID="_1468075747" r:id="rId47">
            <o:LockedField>false</o:LockedField>
          </o:OLEObject>
        </w:object>
      </w:r>
      <w:r>
        <w:tab/>
      </w:r>
      <w:r>
        <w:rPr>
          <w:rFonts w:hint="eastAsia"/>
        </w:rPr>
        <w:t>——</w:t>
      </w:r>
      <w:r>
        <w:tab/>
      </w:r>
      <w:r>
        <w:rPr>
          <w:rFonts w:hint="eastAsia"/>
        </w:rPr>
        <w:t>每千克可发性聚苯乙烯颗粒的对应的第</w:t>
      </w:r>
      <w:r>
        <w:rPr>
          <w:rFonts w:hint="eastAsia"/>
          <w:i/>
          <w:iCs/>
        </w:rPr>
        <w:t>i</w:t>
      </w:r>
      <w:r>
        <w:rPr>
          <w:rFonts w:hint="eastAsia"/>
        </w:rPr>
        <w:t>种原材料的消耗量，单位为千克每千克可发性聚苯乙烯颗粒（kg/kg）；</w:t>
      </w:r>
    </w:p>
    <w:p w14:paraId="64708A49">
      <w:pPr>
        <w:tabs>
          <w:tab w:val="left" w:pos="1026"/>
          <w:tab w:val="left" w:pos="1596"/>
        </w:tabs>
        <w:ind w:left="1596" w:leftChars="200" w:hanging="1140" w:hangingChars="500"/>
      </w:pPr>
      <w:r>
        <w:rPr>
          <w:rFonts w:hint="eastAsia"/>
          <w:position w:val="-11"/>
        </w:rPr>
        <w:object>
          <v:shape id="_x0000_i1048" o:spt="75" type="#_x0000_t75" style="height:16.9pt;width:18.8pt;" o:ole="t" filled="f" o:preferrelative="t" stroked="f" coordsize="21600,21600">
            <v:path/>
            <v:fill on="f" focussize="0,0"/>
            <v:stroke on="f" joinstyle="miter"/>
            <v:imagedata r:id="rId50" o:title=""/>
            <o:lock v:ext="edit" aspectratio="t"/>
            <w10:wrap type="none"/>
            <w10:anchorlock/>
          </v:shape>
          <o:OLEObject Type="Embed" ProgID="Equation.AxMath" ShapeID="_x0000_i1048" DrawAspect="Content" ObjectID="_1468075748" r:id="rId49">
            <o:LockedField>false</o:LockedField>
          </o:OLEObject>
        </w:object>
      </w:r>
      <w:r>
        <w:tab/>
      </w:r>
      <w:r>
        <w:rPr>
          <w:rFonts w:hint="eastAsia"/>
        </w:rPr>
        <w:t>——</w:t>
      </w:r>
      <w:r>
        <w:tab/>
      </w:r>
      <w:r>
        <w:rPr>
          <w:rFonts w:hint="eastAsia"/>
        </w:rPr>
        <w:t>第</w:t>
      </w:r>
      <w:r>
        <w:rPr>
          <w:rFonts w:hint="eastAsia"/>
          <w:i/>
          <w:iCs/>
        </w:rPr>
        <w:t xml:space="preserve">i </w:t>
      </w:r>
      <w:r>
        <w:rPr>
          <w:rFonts w:hint="eastAsia"/>
        </w:rPr>
        <w:t>种原材料的第</w:t>
      </w:r>
      <w:r>
        <w:rPr>
          <w:rFonts w:hint="eastAsia"/>
          <w:i/>
          <w:iCs/>
        </w:rPr>
        <w:t>j</w:t>
      </w:r>
      <w:r>
        <w:rPr>
          <w:rFonts w:hint="eastAsia"/>
        </w:rPr>
        <w:t>种运输方式的运输距离（指原材料从获取运输至聚苯乙烯保温板产品生产工厂的距离），单位为千米（km）；</w:t>
      </w:r>
    </w:p>
    <w:p w14:paraId="55EDB85A">
      <w:pPr>
        <w:tabs>
          <w:tab w:val="left" w:pos="1026"/>
          <w:tab w:val="left" w:pos="1596"/>
        </w:tabs>
        <w:ind w:left="1596" w:leftChars="200" w:hanging="1140" w:hangingChars="500"/>
      </w:pPr>
      <w:r>
        <w:rPr>
          <w:rFonts w:hint="eastAsia"/>
          <w:position w:val="-11"/>
        </w:rPr>
        <w:object>
          <v:shape id="_x0000_i1049" o:spt="75" type="#_x0000_t75" style="height:16.9pt;width:27.55pt;" o:ole="t" filled="f" o:preferrelative="t" stroked="f" coordsize="21600,21600">
            <v:path/>
            <v:fill on="f" focussize="0,0"/>
            <v:stroke on="f" joinstyle="miter"/>
            <v:imagedata r:id="rId52" o:title=""/>
            <o:lock v:ext="edit" aspectratio="t"/>
            <w10:wrap type="none"/>
            <w10:anchorlock/>
          </v:shape>
          <o:OLEObject Type="Embed" ProgID="Equation.AxMath" ShapeID="_x0000_i1049" DrawAspect="Content" ObjectID="_1468075749" r:id="rId51">
            <o:LockedField>false</o:LockedField>
          </o:OLEObject>
        </w:object>
      </w:r>
      <w:r>
        <w:tab/>
      </w:r>
      <w:r>
        <w:rPr>
          <w:rFonts w:hint="eastAsia"/>
        </w:rPr>
        <w:t>——</w:t>
      </w:r>
      <w:r>
        <w:tab/>
      </w:r>
      <w:r>
        <w:rPr>
          <w:rFonts w:hint="eastAsia"/>
        </w:rPr>
        <w:t>第</w:t>
      </w:r>
      <w:r>
        <w:rPr>
          <w:rFonts w:hint="eastAsia"/>
          <w:i/>
          <w:iCs/>
        </w:rPr>
        <w:t>j</w:t>
      </w:r>
      <w:r>
        <w:rPr>
          <w:rFonts w:hint="eastAsia"/>
        </w:rPr>
        <w:t>种运输方式的碳足迹因子，单位为千克二氧化碳当量每吨千米（kgCO2e/ t·km），运输过程碳足迹因子缺省值见附录C。</w:t>
      </w:r>
    </w:p>
    <w:p w14:paraId="1EB160ED">
      <w:pPr>
        <w:ind w:firstLine="456"/>
      </w:pPr>
      <w:r>
        <w:rPr>
          <w:rFonts w:hint="eastAsia"/>
        </w:rPr>
        <w:t>注：</w:t>
      </w:r>
      <w:r>
        <w:rPr>
          <w:rFonts w:hint="eastAsia"/>
          <w:position w:val="-11"/>
        </w:rPr>
        <w:object>
          <v:shape id="_x0000_i1050" o:spt="75" type="#_x0000_t75" style="height:16.9pt;width:13.75pt;" o:ole="t" filled="f" o:preferrelative="t" stroked="f" coordsize="21600,21600">
            <v:path/>
            <v:fill on="f" focussize="0,0"/>
            <v:stroke on="f" joinstyle="miter"/>
            <v:imagedata r:id="rId54" o:title=""/>
            <o:lock v:ext="edit" aspectratio="t"/>
            <w10:wrap type="none"/>
            <w10:anchorlock/>
          </v:shape>
          <o:OLEObject Type="Embed" ProgID="Equation.AxMath" ShapeID="_x0000_i1050" DrawAspect="Content" ObjectID="_1468075750" r:id="rId53">
            <o:LockedField>false</o:LockedField>
          </o:OLEObject>
        </w:object>
      </w:r>
      <w:r>
        <w:rPr>
          <w:rFonts w:hint="eastAsia"/>
        </w:rPr>
        <w:t>为所有原材料的消耗量，包括可发性聚苯乙烯颗粒自身；当原材料为可发性聚苯乙烯颗粒自身时，</w:t>
      </w:r>
      <w:r>
        <w:rPr>
          <w:rFonts w:hint="eastAsia"/>
          <w:position w:val="-11"/>
        </w:rPr>
        <w:object>
          <v:shape id="_x0000_i1051" o:spt="75" type="#_x0000_t75" style="height:16.9pt;width:13.75pt;" o:ole="t" filled="f" o:preferrelative="t" stroked="f" coordsize="21600,21600">
            <v:path/>
            <v:fill on="f" focussize="0,0"/>
            <v:stroke on="f" joinstyle="miter"/>
            <v:imagedata r:id="rId54" o:title=""/>
            <o:lock v:ext="edit" aspectratio="t"/>
            <w10:wrap type="none"/>
            <w10:anchorlock/>
          </v:shape>
          <o:OLEObject Type="Embed" ProgID="Equation.AxMath" ShapeID="_x0000_i1051" DrawAspect="Content" ObjectID="_1468075751" r:id="rId55">
            <o:LockedField>false</o:LockedField>
          </o:OLEObject>
        </w:object>
      </w:r>
      <w:r>
        <w:rPr>
          <w:rFonts w:hint="eastAsia"/>
        </w:rPr>
        <w:t>取1 kg/kg。</w:t>
      </w:r>
    </w:p>
    <w:p w14:paraId="30D32CF5">
      <w:pPr>
        <w:pStyle w:val="3"/>
        <w:spacing w:before="120" w:after="120"/>
      </w:pPr>
      <w:bookmarkStart w:id="40" w:name="_Toc209081884"/>
      <w:r>
        <w:rPr>
          <w:rFonts w:hint="eastAsia"/>
        </w:rPr>
        <w:t>生产阶段</w:t>
      </w:r>
      <w:bookmarkEnd w:id="40"/>
    </w:p>
    <w:p w14:paraId="367024B2">
      <w:pPr>
        <w:pStyle w:val="4"/>
        <w:spacing w:before="120" w:after="120"/>
      </w:pPr>
      <w:bookmarkStart w:id="41" w:name="_Toc209081885"/>
      <w:r>
        <w:rPr>
          <w:rFonts w:hint="eastAsia"/>
        </w:rPr>
        <w:t>计算方法</w:t>
      </w:r>
      <w:bookmarkEnd w:id="41"/>
    </w:p>
    <w:p w14:paraId="3E448177">
      <w:pPr>
        <w:ind w:firstLine="456"/>
      </w:pPr>
      <w:r>
        <w:rPr>
          <w:rFonts w:hint="eastAsia"/>
        </w:rPr>
        <w:t>每功能单位产品生产阶段温室气体排放计算见公式</w:t>
      </w:r>
      <w:r>
        <w:fldChar w:fldCharType="begin"/>
      </w:r>
      <w:r>
        <w:instrText xml:space="preserve"> GOTOBUTTON ZEqnNum924314  \* MERGEFORMAT </w:instrText>
      </w:r>
      <w:r>
        <w:fldChar w:fldCharType="begin"/>
      </w:r>
      <w:r>
        <w:instrText xml:space="preserve"> REF ZEqnNum924314 \* Charformat \! \* MERGEFORMAT </w:instrText>
      </w:r>
      <w:r>
        <w:fldChar w:fldCharType="separate"/>
      </w:r>
      <w:r>
        <w:rPr>
          <w:rFonts w:hint="eastAsia"/>
        </w:rPr>
        <w:instrText xml:space="preserve">（</w:instrText>
      </w:r>
      <w:r>
        <w:instrText xml:space="preserve">6</w:instrText>
      </w:r>
      <w:r>
        <w:rPr>
          <w:rFonts w:hint="eastAsia"/>
        </w:rPr>
        <w:instrText xml:space="preserve">）</w:instrText>
      </w:r>
      <w:r>
        <w:fldChar w:fldCharType="end"/>
      </w:r>
      <w:r>
        <w:fldChar w:fldCharType="end"/>
      </w:r>
      <w:r>
        <w:rPr>
          <w:rFonts w:hint="eastAsia"/>
        </w:rPr>
        <w:t>，包括生产过程能耗和厂内运输排放两部分。</w:t>
      </w:r>
    </w:p>
    <w:p w14:paraId="5CC43B7B">
      <w:pPr>
        <w:ind w:firstLine="456"/>
      </w:pPr>
      <w:r>
        <w:rPr>
          <w:rFonts w:hint="eastAsia"/>
        </w:rPr>
        <w:t>生产阶段每功能单位产品温室气体排放量计算见下：</w:t>
      </w:r>
    </w:p>
    <w:p w14:paraId="0C1B5B49">
      <w:pPr>
        <w:pStyle w:val="44"/>
        <w:ind w:firstLine="456"/>
        <w:rPr>
          <w:shd w:val="clear" w:color="auto" w:fill="auto"/>
        </w:rPr>
      </w:pPr>
      <w:r>
        <w:rPr>
          <w:shd w:val="clear" w:color="auto" w:fill="auto"/>
        </w:rPr>
        <w:tab/>
      </w:r>
      <w:r>
        <w:rPr>
          <w:position w:val="-11"/>
          <w:shd w:val="clear" w:color="auto" w:fill="auto"/>
        </w:rPr>
        <w:object>
          <v:shape id="_x0000_i1052" o:spt="75" type="#_x0000_t75" style="height:16.9pt;width:98.3pt;" o:ole="t" filled="f" o:preferrelative="t" stroked="f" coordsize="21600,21600">
            <v:path/>
            <v:fill on="f" focussize="0,0"/>
            <v:stroke on="f" joinstyle="miter"/>
            <v:imagedata r:id="rId57" o:title=""/>
            <o:lock v:ext="edit" aspectratio="t"/>
            <w10:wrap type="none"/>
            <w10:anchorlock/>
          </v:shape>
          <o:OLEObject Type="Embed" ProgID="Equation.AxMath" ShapeID="_x0000_i1052" DrawAspect="Content" ObjectID="_1468075752" r:id="rId56">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42" w:name="ZEqnNum924314"/>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7</w:instrText>
      </w:r>
      <w:r>
        <w:rPr>
          <w:shd w:val="clear" w:color="auto" w:fill="auto"/>
        </w:rPr>
        <w:fldChar w:fldCharType="end"/>
      </w:r>
      <w:r>
        <w:rPr>
          <w:rFonts w:hint="eastAsia"/>
          <w:shd w:val="clear" w:color="auto" w:fill="auto"/>
        </w:rPr>
        <w:instrText xml:space="preserve">）</w:instrText>
      </w:r>
      <w:bookmarkEnd w:id="42"/>
      <w:r>
        <w:rPr>
          <w:shd w:val="clear" w:color="auto" w:fill="auto"/>
        </w:rPr>
        <w:fldChar w:fldCharType="end"/>
      </w:r>
    </w:p>
    <w:p w14:paraId="62E86CC5">
      <w:pPr>
        <w:ind w:firstLine="456"/>
      </w:pPr>
      <w:r>
        <w:rPr>
          <w:rFonts w:hint="eastAsia"/>
        </w:rPr>
        <w:t>式中：</w:t>
      </w:r>
    </w:p>
    <w:p w14:paraId="7DB883FD">
      <w:pPr>
        <w:tabs>
          <w:tab w:val="left" w:pos="1026"/>
          <w:tab w:val="left" w:pos="1596"/>
        </w:tabs>
        <w:ind w:left="1596" w:leftChars="200" w:hanging="1140" w:hangingChars="500"/>
      </w:pPr>
      <w:r>
        <w:rPr>
          <w:rFonts w:hint="eastAsia"/>
          <w:position w:val="-11"/>
        </w:rPr>
        <w:object>
          <v:shape id="_x0000_i1053" o:spt="75" type="#_x0000_t75" style="height:16.9pt;width:25.05pt;" o:ole="t" filled="f" o:preferrelative="t" stroked="f" coordsize="21600,21600">
            <v:path/>
            <v:fill on="f" focussize="0,0"/>
            <v:stroke on="f" joinstyle="miter"/>
            <v:imagedata r:id="rId59" o:title=""/>
            <o:lock v:ext="edit" aspectratio="t"/>
            <w10:wrap type="none"/>
            <w10:anchorlock/>
          </v:shape>
          <o:OLEObject Type="Embed" ProgID="Equation.AxMath" ShapeID="_x0000_i1053" DrawAspect="Content" ObjectID="_1468075753" r:id="rId58">
            <o:LockedField>false</o:LockedField>
          </o:OLEObject>
        </w:object>
      </w:r>
      <w:r>
        <w:tab/>
      </w:r>
      <w:r>
        <w:rPr>
          <w:rFonts w:hint="eastAsia"/>
        </w:rPr>
        <w:t>——</w:t>
      </w:r>
      <w:r>
        <w:tab/>
      </w:r>
      <w:r>
        <w:rPr>
          <w:rFonts w:hint="eastAsia"/>
        </w:rPr>
        <w:t>每功能单位产品在生产阶段的温室气体排放量，单位为千克二氧化碳当量（kgCO2e）/ m</w:t>
      </w:r>
      <w:r>
        <w:rPr>
          <w:rFonts w:hint="eastAsia"/>
          <w:vertAlign w:val="superscript"/>
        </w:rPr>
        <w:t>3</w:t>
      </w:r>
      <w:r>
        <w:rPr>
          <w:rFonts w:hint="eastAsia"/>
        </w:rPr>
        <w:t>聚苯乙烯保温板；</w:t>
      </w:r>
    </w:p>
    <w:p w14:paraId="5C30065E">
      <w:pPr>
        <w:tabs>
          <w:tab w:val="left" w:pos="1026"/>
          <w:tab w:val="left" w:pos="1596"/>
        </w:tabs>
        <w:ind w:left="1596" w:leftChars="200" w:hanging="1140" w:hangingChars="500"/>
      </w:pPr>
      <w:r>
        <w:rPr>
          <w:rFonts w:hint="eastAsia"/>
          <w:position w:val="-11"/>
        </w:rPr>
        <w:object>
          <v:shape id="_x0000_i1054" o:spt="75" type="#_x0000_t75" style="height:16.9pt;width:25.05pt;" o:ole="t" filled="f" o:preferrelative="t" stroked="f" coordsize="21600,21600">
            <v:path/>
            <v:fill on="f" focussize="0,0"/>
            <v:stroke on="f" joinstyle="miter"/>
            <v:imagedata r:id="rId61" o:title=""/>
            <o:lock v:ext="edit" aspectratio="t"/>
            <w10:wrap type="none"/>
            <w10:anchorlock/>
          </v:shape>
          <o:OLEObject Type="Embed" ProgID="Equation.AxMath" ShapeID="_x0000_i1054" DrawAspect="Content" ObjectID="_1468075754" r:id="rId60">
            <o:LockedField>false</o:LockedField>
          </o:OLEObject>
        </w:object>
      </w:r>
      <w:r>
        <w:tab/>
      </w:r>
      <w:r>
        <w:rPr>
          <w:rFonts w:hint="eastAsia"/>
        </w:rPr>
        <w:t>——</w:t>
      </w:r>
      <w:r>
        <w:tab/>
      </w:r>
      <w:r>
        <w:tab/>
      </w:r>
      <w:r>
        <w:rPr>
          <w:rFonts w:hint="eastAsia"/>
        </w:rPr>
        <w:t>每功能单位产品在生产阶段由于各个加工阶段产生能耗对应的温室气体排放量，单位为千克二氧化碳当量（kgCO2e）/ m</w:t>
      </w:r>
      <w:r>
        <w:rPr>
          <w:rFonts w:hint="eastAsia"/>
          <w:vertAlign w:val="superscript"/>
        </w:rPr>
        <w:t>3</w:t>
      </w:r>
      <w:r>
        <w:rPr>
          <w:rFonts w:hint="eastAsia"/>
        </w:rPr>
        <w:t>聚苯乙烯保温板；</w:t>
      </w:r>
    </w:p>
    <w:p w14:paraId="7C78AA4C">
      <w:pPr>
        <w:tabs>
          <w:tab w:val="left" w:pos="1026"/>
          <w:tab w:val="left" w:pos="1596"/>
        </w:tabs>
        <w:ind w:left="1596" w:leftChars="200" w:hanging="1140" w:hangingChars="500"/>
      </w:pPr>
      <w:r>
        <w:rPr>
          <w:rFonts w:hint="eastAsia"/>
          <w:position w:val="-11"/>
        </w:rPr>
        <w:object>
          <v:shape id="_x0000_i1055" o:spt="75" type="#_x0000_t75" style="height:16.9pt;width:25.05pt;" o:ole="t" filled="f" o:preferrelative="t" stroked="f" coordsize="21600,21600">
            <v:path/>
            <v:fill on="f" focussize="0,0"/>
            <v:stroke on="f" joinstyle="miter"/>
            <v:imagedata r:id="rId63" o:title=""/>
            <o:lock v:ext="edit" aspectratio="t"/>
            <w10:wrap type="none"/>
            <w10:anchorlock/>
          </v:shape>
          <o:OLEObject Type="Embed" ProgID="Equation.AxMath" ShapeID="_x0000_i1055" DrawAspect="Content" ObjectID="_1468075755" r:id="rId62">
            <o:LockedField>false</o:LockedField>
          </o:OLEObject>
        </w:object>
      </w:r>
      <w:r>
        <w:tab/>
      </w:r>
      <w:r>
        <w:rPr>
          <w:rFonts w:hint="eastAsia"/>
        </w:rPr>
        <w:t>——</w:t>
      </w:r>
      <w:r>
        <w:tab/>
      </w:r>
      <w:r>
        <w:tab/>
      </w:r>
      <w:r>
        <w:rPr>
          <w:rFonts w:hint="eastAsia"/>
        </w:rPr>
        <w:t>每功能单位产品在生产阶段由于工厂内部运输对应的温室气体排放量，单位为千克二氧化碳当量（kgCO2e）/ m</w:t>
      </w:r>
      <w:r>
        <w:rPr>
          <w:rFonts w:hint="eastAsia"/>
          <w:vertAlign w:val="superscript"/>
        </w:rPr>
        <w:t>3</w:t>
      </w:r>
      <w:r>
        <w:rPr>
          <w:rFonts w:hint="eastAsia"/>
        </w:rPr>
        <w:t>聚苯乙烯保温板。</w:t>
      </w:r>
    </w:p>
    <w:p w14:paraId="614463B8">
      <w:pPr>
        <w:pStyle w:val="4"/>
        <w:spacing w:before="120" w:after="120"/>
      </w:pPr>
      <w:bookmarkStart w:id="43" w:name="_Toc209081886"/>
      <w:r>
        <w:rPr>
          <w:rFonts w:hint="eastAsia"/>
        </w:rPr>
        <w:t>生产过程计算方法</w:t>
      </w:r>
      <w:bookmarkEnd w:id="43"/>
    </w:p>
    <w:p w14:paraId="19E6DDE2">
      <w:pPr>
        <w:ind w:firstLine="456"/>
      </w:pPr>
      <w:r>
        <w:rPr>
          <w:rFonts w:hint="eastAsia"/>
        </w:rPr>
        <w:t>生产阶段由于各个加工阶段产生的能耗对应的温室气体排放量，计算见公式</w:t>
      </w:r>
      <w:r>
        <w:fldChar w:fldCharType="begin"/>
      </w:r>
      <w:r>
        <w:instrText xml:space="preserve"> GOTOBUTTON ZEqnNum890239  \* MERGEFORMAT </w:instrText>
      </w:r>
      <w:r>
        <w:fldChar w:fldCharType="begin"/>
      </w:r>
      <w:r>
        <w:instrText xml:space="preserve"> REF ZEqnNum890239 \* Charformat \! \* MERGEFORMAT </w:instrText>
      </w:r>
      <w:r>
        <w:fldChar w:fldCharType="separate"/>
      </w:r>
      <w:r>
        <w:rPr>
          <w:rFonts w:hint="eastAsia"/>
        </w:rPr>
        <w:instrText xml:space="preserve">（</w:instrText>
      </w:r>
      <w:r>
        <w:instrText xml:space="preserve">7</w:instrText>
      </w:r>
      <w:r>
        <w:rPr>
          <w:rFonts w:hint="eastAsia"/>
        </w:rPr>
        <w:instrText xml:space="preserve">）</w:instrText>
      </w:r>
      <w:r>
        <w:fldChar w:fldCharType="end"/>
      </w:r>
      <w:r>
        <w:fldChar w:fldCharType="end"/>
      </w:r>
      <w:r>
        <w:rPr>
          <w:rFonts w:hint="eastAsia"/>
        </w:rPr>
        <w:t>：</w:t>
      </w:r>
    </w:p>
    <w:p w14:paraId="23F73DC6">
      <w:pPr>
        <w:pStyle w:val="44"/>
        <w:ind w:firstLine="456"/>
        <w:rPr>
          <w:shd w:val="clear" w:color="auto" w:fill="auto"/>
        </w:rPr>
      </w:pPr>
      <w:r>
        <w:rPr>
          <w:shd w:val="clear" w:color="auto" w:fill="auto"/>
        </w:rPr>
        <w:tab/>
      </w:r>
      <w:r>
        <w:rPr>
          <w:position w:val="-29"/>
          <w:shd w:val="clear" w:color="auto" w:fill="auto"/>
        </w:rPr>
        <w:object>
          <v:shape id="_x0000_i1056" o:spt="75" type="#_x0000_t75" style="height:28.8pt;width:103.3pt;" o:ole="t" filled="f" o:preferrelative="t" stroked="f" coordsize="21600,21600">
            <v:path/>
            <v:fill on="f" focussize="0,0"/>
            <v:stroke on="f" joinstyle="miter"/>
            <v:imagedata r:id="rId65" o:title=""/>
            <o:lock v:ext="edit" aspectratio="t"/>
            <w10:wrap type="none"/>
            <w10:anchorlock/>
          </v:shape>
          <o:OLEObject Type="Embed" ProgID="Equation.AxMath" ShapeID="_x0000_i1056" DrawAspect="Content" ObjectID="_1468075756" r:id="rId64">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44" w:name="ZEqnNum890239"/>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8</w:instrText>
      </w:r>
      <w:r>
        <w:rPr>
          <w:shd w:val="clear" w:color="auto" w:fill="auto"/>
        </w:rPr>
        <w:fldChar w:fldCharType="end"/>
      </w:r>
      <w:r>
        <w:rPr>
          <w:rFonts w:hint="eastAsia"/>
          <w:shd w:val="clear" w:color="auto" w:fill="auto"/>
        </w:rPr>
        <w:instrText xml:space="preserve">）</w:instrText>
      </w:r>
      <w:bookmarkEnd w:id="44"/>
      <w:r>
        <w:rPr>
          <w:shd w:val="clear" w:color="auto" w:fill="auto"/>
        </w:rPr>
        <w:fldChar w:fldCharType="end"/>
      </w:r>
    </w:p>
    <w:p w14:paraId="29B28B1F">
      <w:pPr>
        <w:ind w:firstLine="456"/>
      </w:pPr>
      <w:r>
        <w:rPr>
          <w:rFonts w:hint="eastAsia"/>
        </w:rPr>
        <w:t>式中：</w:t>
      </w:r>
    </w:p>
    <w:p w14:paraId="632EBE60">
      <w:pPr>
        <w:tabs>
          <w:tab w:val="left" w:pos="1026"/>
          <w:tab w:val="left" w:pos="1596"/>
        </w:tabs>
        <w:ind w:left="1596" w:leftChars="200" w:hanging="1140" w:hangingChars="500"/>
      </w:pPr>
      <w:r>
        <w:rPr>
          <w:rFonts w:hint="eastAsia"/>
          <w:position w:val="-11"/>
        </w:rPr>
        <w:object>
          <v:shape id="_x0000_i1057" o:spt="75" type="#_x0000_t75" style="height:16.9pt;width:25.05pt;" o:ole="t" filled="f" o:preferrelative="t" stroked="f" coordsize="21600,21600">
            <v:path/>
            <v:fill on="f" focussize="0,0"/>
            <v:stroke on="f" joinstyle="miter"/>
            <v:imagedata r:id="rId61" o:title=""/>
            <o:lock v:ext="edit" aspectratio="t"/>
            <w10:wrap type="none"/>
            <w10:anchorlock/>
          </v:shape>
          <o:OLEObject Type="Embed" ProgID="Equation.AxMath" ShapeID="_x0000_i1057" DrawAspect="Content" ObjectID="_1468075757" r:id="rId66">
            <o:LockedField>false</o:LockedField>
          </o:OLEObject>
        </w:object>
      </w:r>
      <w:r>
        <w:tab/>
      </w:r>
      <w:r>
        <w:rPr>
          <w:rFonts w:hint="eastAsia"/>
        </w:rPr>
        <w:t>——</w:t>
      </w:r>
      <w:r>
        <w:tab/>
      </w:r>
      <w:r>
        <w:tab/>
      </w:r>
      <w:r>
        <w:rPr>
          <w:rFonts w:hint="eastAsia"/>
        </w:rPr>
        <w:t>每功能单位产品在生产阶段由于各个加工阶段产生能耗对应的温室气体排放量，单位为千克二氧化碳当量（kgCO2e）/ m</w:t>
      </w:r>
      <w:r>
        <w:rPr>
          <w:rFonts w:hint="eastAsia"/>
          <w:vertAlign w:val="superscript"/>
        </w:rPr>
        <w:t>3</w:t>
      </w:r>
      <w:r>
        <w:rPr>
          <w:rFonts w:hint="eastAsia"/>
        </w:rPr>
        <w:t>聚苯乙烯保温板；</w:t>
      </w:r>
    </w:p>
    <w:p w14:paraId="4BA49272">
      <w:pPr>
        <w:tabs>
          <w:tab w:val="left" w:pos="1026"/>
        </w:tabs>
        <w:ind w:left="1596" w:leftChars="200" w:hanging="1140" w:hangingChars="500"/>
      </w:pPr>
      <w:r>
        <w:rPr>
          <w:rFonts w:hint="eastAsia"/>
          <w:position w:val="-11"/>
        </w:rPr>
        <w:object>
          <v:shape id="_x0000_i1058" o:spt="75" type="#_x0000_t75" style="height:16.9pt;width:20.65pt;" o:ole="t" filled="f" o:preferrelative="t" stroked="f" coordsize="21600,21600">
            <v:path/>
            <v:fill on="f" focussize="0,0"/>
            <v:stroke on="f" joinstyle="miter"/>
            <v:imagedata r:id="rId68" o:title=""/>
            <o:lock v:ext="edit" aspectratio="t"/>
            <w10:wrap type="none"/>
            <w10:anchorlock/>
          </v:shape>
          <o:OLEObject Type="Embed" ProgID="Equation.AxMath" ShapeID="_x0000_i1058" DrawAspect="Content" ObjectID="_1468075758" r:id="rId67">
            <o:LockedField>false</o:LockedField>
          </o:OLEObject>
        </w:object>
      </w:r>
      <w:r>
        <w:tab/>
      </w:r>
      <w:r>
        <w:rPr>
          <w:rFonts w:hint="eastAsia"/>
        </w:rPr>
        <w:t>——</w:t>
      </w:r>
      <w:r>
        <w:tab/>
      </w:r>
      <w:r>
        <w:rPr>
          <w:rFonts w:hint="eastAsia"/>
        </w:rPr>
        <w:t>每功能单位产品第</w:t>
      </w:r>
      <w:r>
        <w:rPr>
          <w:rFonts w:hint="eastAsia"/>
          <w:i/>
          <w:iCs/>
        </w:rPr>
        <w:t>i</w:t>
      </w:r>
      <w:r>
        <w:rPr>
          <w:rFonts w:hint="eastAsia"/>
        </w:rPr>
        <w:t>种能源（电力，燃气，蒸汽等）的消耗量，单位为千瓦时每立方米聚苯乙烯保温板（kWh/ m</w:t>
      </w:r>
      <w:r>
        <w:rPr>
          <w:rFonts w:hint="eastAsia"/>
          <w:vertAlign w:val="superscript"/>
        </w:rPr>
        <w:t>3</w:t>
      </w:r>
      <w:r>
        <w:rPr>
          <w:rFonts w:hint="eastAsia"/>
        </w:rPr>
        <w:t>），立方米每立方米聚苯乙烯保温板（m</w:t>
      </w:r>
      <w:r>
        <w:rPr>
          <w:rFonts w:hint="eastAsia"/>
          <w:vertAlign w:val="superscript"/>
        </w:rPr>
        <w:t>3</w:t>
      </w:r>
      <w:r>
        <w:rPr>
          <w:rFonts w:hint="eastAsia"/>
        </w:rPr>
        <w:t>/ m</w:t>
      </w:r>
      <w:r>
        <w:rPr>
          <w:rFonts w:hint="eastAsia"/>
          <w:vertAlign w:val="superscript"/>
        </w:rPr>
        <w:t>3</w:t>
      </w:r>
      <w:r>
        <w:rPr>
          <w:rFonts w:hint="eastAsia"/>
        </w:rPr>
        <w:t>），或蒸吨每立方米聚苯乙烯保温板（t/ m</w:t>
      </w:r>
      <w:r>
        <w:rPr>
          <w:rFonts w:hint="eastAsia"/>
          <w:vertAlign w:val="superscript"/>
        </w:rPr>
        <w:t>3</w:t>
      </w:r>
      <w:r>
        <w:rPr>
          <w:rFonts w:hint="eastAsia"/>
        </w:rPr>
        <w:t>）；</w:t>
      </w:r>
    </w:p>
    <w:p w14:paraId="2343BAF4">
      <w:pPr>
        <w:tabs>
          <w:tab w:val="left" w:pos="1026"/>
        </w:tabs>
        <w:ind w:left="1596" w:leftChars="200" w:hanging="1140" w:hangingChars="500"/>
      </w:pPr>
      <w:r>
        <w:rPr>
          <w:rFonts w:hint="eastAsia"/>
          <w:position w:val="-11"/>
        </w:rPr>
        <w:object>
          <v:shape id="_x0000_i1059" o:spt="75" type="#_x0000_t75" style="height:16.9pt;width:20.05pt;" o:ole="t" filled="f" o:preferrelative="t" stroked="f" coordsize="21600,21600">
            <v:path/>
            <v:fill on="f" focussize="0,0"/>
            <v:stroke on="f" joinstyle="miter"/>
            <v:imagedata r:id="rId70" o:title=""/>
            <o:lock v:ext="edit" aspectratio="t"/>
            <w10:wrap type="none"/>
            <w10:anchorlock/>
          </v:shape>
          <o:OLEObject Type="Embed" ProgID="Equation.AxMath" ShapeID="_x0000_i1059" DrawAspect="Content" ObjectID="_1468075759" r:id="rId69">
            <o:LockedField>false</o:LockedField>
          </o:OLEObject>
        </w:object>
      </w:r>
      <w:r>
        <w:tab/>
      </w:r>
      <w:r>
        <w:rPr>
          <w:rFonts w:hint="eastAsia"/>
        </w:rPr>
        <w:t>——</w:t>
      </w:r>
      <w:r>
        <w:tab/>
      </w:r>
      <w:r>
        <w:rPr>
          <w:rFonts w:hint="eastAsia"/>
        </w:rPr>
        <w:t>每功能单位产品第</w:t>
      </w:r>
      <w:r>
        <w:rPr>
          <w:rFonts w:hint="eastAsia"/>
          <w:i/>
          <w:iCs/>
        </w:rPr>
        <w:t>i</w:t>
      </w:r>
      <w:r>
        <w:rPr>
          <w:rFonts w:hint="eastAsia"/>
        </w:rPr>
        <w:t>种能源（电力，天然气，蒸汽等）的碳排放因子，单位为千克二氧化碳当量每千瓦时（kgCO</w:t>
      </w:r>
      <w:r>
        <w:rPr>
          <w:rFonts w:hint="eastAsia"/>
          <w:vertAlign w:val="subscript"/>
        </w:rPr>
        <w:t>2</w:t>
      </w:r>
      <w:r>
        <w:rPr>
          <w:rFonts w:hint="eastAsia"/>
        </w:rPr>
        <w:t>e/kWh）, 千克二氧化碳当量每立方米（kgCO</w:t>
      </w:r>
      <w:r>
        <w:rPr>
          <w:rFonts w:hint="eastAsia"/>
          <w:vertAlign w:val="subscript"/>
        </w:rPr>
        <w:t>2</w:t>
      </w:r>
      <w:r>
        <w:rPr>
          <w:rFonts w:hint="eastAsia"/>
        </w:rPr>
        <w:t>e/m</w:t>
      </w:r>
      <w:r>
        <w:rPr>
          <w:rFonts w:hint="eastAsia"/>
          <w:vertAlign w:val="superscript"/>
        </w:rPr>
        <w:t>3</w:t>
      </w:r>
      <w:r>
        <w:rPr>
          <w:rFonts w:hint="eastAsia"/>
        </w:rPr>
        <w:t>），或千克二氧化碳当量每蒸吨（kgCO</w:t>
      </w:r>
      <w:r>
        <w:rPr>
          <w:rFonts w:hint="eastAsia"/>
          <w:vertAlign w:val="subscript"/>
        </w:rPr>
        <w:t>2</w:t>
      </w:r>
      <w:r>
        <w:rPr>
          <w:rFonts w:hint="eastAsia"/>
        </w:rPr>
        <w:t>e/t）。</w:t>
      </w:r>
    </w:p>
    <w:p w14:paraId="6B2D3395">
      <w:pPr>
        <w:ind w:firstLine="456"/>
      </w:pPr>
      <w:r>
        <w:rPr>
          <w:rFonts w:hint="eastAsia"/>
        </w:rPr>
        <w:t>注：若生产工厂直接采用附近电热联产发电厂的蒸汽进行聚苯乙烯发泡，仅考虑蒸汽（集中式）的温室气体排放；若生产工厂使用燃气锅炉自行制取蒸汽进行发泡，则仅考虑天然气对应温室气体排放，避免重复计算。</w:t>
      </w:r>
    </w:p>
    <w:p w14:paraId="0AC2D264">
      <w:pPr>
        <w:pStyle w:val="4"/>
        <w:spacing w:before="120" w:after="120"/>
      </w:pPr>
      <w:r>
        <w:rPr>
          <w:rFonts w:hint="eastAsia"/>
        </w:rPr>
        <w:t>工厂内部运输计算方法</w:t>
      </w:r>
    </w:p>
    <w:p w14:paraId="597974DB">
      <w:pPr>
        <w:ind w:firstLine="456"/>
      </w:pPr>
      <w:r>
        <w:rPr>
          <w:rFonts w:hint="eastAsia"/>
        </w:rPr>
        <w:t>工厂内部运输所产生的温室气体排放主要由叉车、管道等内部运输方式在厂区内部转移原料、中间产物和产品所产生的温室气体构成。</w:t>
      </w:r>
    </w:p>
    <w:p w14:paraId="0EFF13F2">
      <w:pPr>
        <w:ind w:firstLine="456"/>
      </w:pPr>
      <w:r>
        <w:rPr>
          <w:rFonts w:hint="eastAsia"/>
        </w:rPr>
        <w:t>工厂内部运输的温室气体按下式计算</w:t>
      </w:r>
      <w:r>
        <w:fldChar w:fldCharType="begin"/>
      </w:r>
      <w:r>
        <w:instrText xml:space="preserve"> GOTOBUTTON ZEqnNum531259  \* MERGEFORMAT </w:instrText>
      </w:r>
      <w:r>
        <w:fldChar w:fldCharType="begin"/>
      </w:r>
      <w:r>
        <w:instrText xml:space="preserve"> REF ZEqnNum531259 \* Charformat \! \* MERGEFORMAT </w:instrText>
      </w:r>
      <w:r>
        <w:fldChar w:fldCharType="separate"/>
      </w:r>
      <w:r>
        <w:rPr>
          <w:rFonts w:hint="eastAsia"/>
        </w:rPr>
        <w:instrText xml:space="preserve">（</w:instrText>
      </w:r>
      <w:r>
        <w:instrText xml:space="preserve">8</w:instrText>
      </w:r>
      <w:r>
        <w:rPr>
          <w:rFonts w:hint="eastAsia"/>
        </w:rPr>
        <w:instrText xml:space="preserve">）</w:instrText>
      </w:r>
      <w:r>
        <w:fldChar w:fldCharType="end"/>
      </w:r>
      <w:r>
        <w:fldChar w:fldCharType="end"/>
      </w:r>
      <w:r>
        <w:rPr>
          <w:rFonts w:hint="eastAsia"/>
        </w:rPr>
        <w:t>：</w:t>
      </w:r>
    </w:p>
    <w:p w14:paraId="54006383">
      <w:pPr>
        <w:pStyle w:val="44"/>
        <w:ind w:firstLine="456"/>
        <w:rPr>
          <w:shd w:val="clear" w:color="auto" w:fill="auto"/>
        </w:rPr>
      </w:pPr>
      <w:r>
        <w:rPr>
          <w:shd w:val="clear" w:color="auto" w:fill="auto"/>
        </w:rPr>
        <w:tab/>
      </w:r>
      <w:r>
        <w:rPr>
          <w:position w:val="-29"/>
          <w:shd w:val="clear" w:color="auto" w:fill="auto"/>
        </w:rPr>
        <w:object>
          <v:shape id="_x0000_i1060" o:spt="75" type="#_x0000_t75" style="height:28.8pt;width:93.9pt;" o:ole="t" filled="f" o:preferrelative="t" stroked="f" coordsize="21600,21600">
            <v:path/>
            <v:fill on="f" focussize="0,0"/>
            <v:stroke on="f" joinstyle="miter"/>
            <v:imagedata r:id="rId72" o:title=""/>
            <o:lock v:ext="edit" aspectratio="t"/>
            <w10:wrap type="none"/>
            <w10:anchorlock/>
          </v:shape>
          <o:OLEObject Type="Embed" ProgID="Equation.AxMath" ShapeID="_x0000_i1060" DrawAspect="Content" ObjectID="_1468075760" r:id="rId71">
            <o:LockedField>false</o:LockedField>
          </o:OLEObject>
        </w:object>
      </w:r>
      <w:r>
        <w:rPr>
          <w:shd w:val="clear" w:color="auto" w:fill="auto"/>
        </w:rPr>
        <w:tab/>
      </w:r>
      <w:r>
        <w:rPr>
          <w:shd w:val="clear" w:color="auto" w:fill="auto"/>
        </w:rPr>
        <w:fldChar w:fldCharType="begin"/>
      </w:r>
      <w:r>
        <w:rPr>
          <w:shd w:val="clear" w:color="auto" w:fill="auto"/>
        </w:rPr>
        <w:instrText xml:space="preserve"> MACROBUTTON AMMPlaceRM \* MERGEFORMAT </w:instrText>
      </w:r>
      <w:r>
        <w:rPr>
          <w:shd w:val="clear" w:color="auto" w:fill="auto"/>
        </w:rPr>
        <w:fldChar w:fldCharType="begin"/>
      </w:r>
      <w:r>
        <w:rPr>
          <w:shd w:val="clear" w:color="auto" w:fill="auto"/>
        </w:rPr>
        <w:instrText xml:space="preserve"> SEQ AMEqn \h \* MERGEFORMAT </w:instrText>
      </w:r>
      <w:r>
        <w:rPr>
          <w:shd w:val="clear" w:color="auto" w:fill="auto"/>
        </w:rPr>
        <w:fldChar w:fldCharType="separate"/>
      </w:r>
      <w:r>
        <w:rPr>
          <w:shd w:val="clear" w:color="auto" w:fill="auto"/>
        </w:rPr>
        <w:fldChar w:fldCharType="end"/>
      </w:r>
      <w:bookmarkStart w:id="45" w:name="ZEqnNum531259"/>
      <w:r>
        <w:rPr>
          <w:rFonts w:hint="eastAsia"/>
          <w:shd w:val="clear" w:color="auto" w:fill="auto"/>
        </w:rPr>
        <w:instrText xml:space="preserve">（</w:instrText>
      </w:r>
      <w:r>
        <w:rPr>
          <w:shd w:val="clear" w:color="auto" w:fill="auto"/>
        </w:rPr>
        <w:fldChar w:fldCharType="begin"/>
      </w:r>
      <w:r>
        <w:rPr>
          <w:shd w:val="clear" w:color="auto" w:fill="auto"/>
        </w:rPr>
        <w:instrText xml:space="preserve"> </w:instrText>
      </w:r>
      <w:r>
        <w:rPr>
          <w:rFonts w:hint="eastAsia"/>
          <w:shd w:val="clear" w:color="auto" w:fill="auto"/>
        </w:rPr>
        <w:instrText xml:space="preserve">SEQ AMEqn \c \* Arabic \* MERGEFORMAT</w:instrText>
      </w:r>
      <w:r>
        <w:rPr>
          <w:shd w:val="clear" w:color="auto" w:fill="auto"/>
        </w:rPr>
        <w:instrText xml:space="preserve"> </w:instrText>
      </w:r>
      <w:r>
        <w:rPr>
          <w:shd w:val="clear" w:color="auto" w:fill="auto"/>
        </w:rPr>
        <w:fldChar w:fldCharType="separate"/>
      </w:r>
      <w:r>
        <w:rPr>
          <w:shd w:val="clear" w:color="auto" w:fill="auto"/>
        </w:rPr>
        <w:instrText xml:space="preserve">8</w:instrText>
      </w:r>
      <w:r>
        <w:rPr>
          <w:shd w:val="clear" w:color="auto" w:fill="auto"/>
        </w:rPr>
        <w:fldChar w:fldCharType="end"/>
      </w:r>
      <w:r>
        <w:rPr>
          <w:rFonts w:hint="eastAsia"/>
          <w:shd w:val="clear" w:color="auto" w:fill="auto"/>
        </w:rPr>
        <w:instrText xml:space="preserve">）</w:instrText>
      </w:r>
      <w:bookmarkEnd w:id="45"/>
      <w:r>
        <w:rPr>
          <w:shd w:val="clear" w:color="auto" w:fill="auto"/>
        </w:rPr>
        <w:fldChar w:fldCharType="end"/>
      </w:r>
    </w:p>
    <w:p w14:paraId="1055D628">
      <w:pPr>
        <w:ind w:firstLine="456"/>
      </w:pPr>
      <w:r>
        <w:rPr>
          <w:rFonts w:hint="eastAsia"/>
        </w:rPr>
        <w:t>式中：</w:t>
      </w:r>
    </w:p>
    <w:p w14:paraId="33D1E1DC">
      <w:pPr>
        <w:tabs>
          <w:tab w:val="left" w:pos="1026"/>
          <w:tab w:val="left" w:pos="1596"/>
        </w:tabs>
        <w:ind w:left="1596" w:leftChars="200" w:hanging="1140" w:hangingChars="500"/>
      </w:pPr>
      <w:r>
        <w:rPr>
          <w:rFonts w:hint="eastAsia"/>
          <w:position w:val="-11"/>
        </w:rPr>
        <w:object>
          <v:shape id="_x0000_i1061" o:spt="75" type="#_x0000_t75" style="height:16.9pt;width:25.05pt;" o:ole="t" filled="f" o:preferrelative="t" stroked="f" coordsize="21600,21600">
            <v:path/>
            <v:fill on="f" focussize="0,0"/>
            <v:stroke on="f" joinstyle="miter"/>
            <v:imagedata r:id="rId63" o:title=""/>
            <o:lock v:ext="edit" aspectratio="t"/>
            <w10:wrap type="none"/>
            <w10:anchorlock/>
          </v:shape>
          <o:OLEObject Type="Embed" ProgID="Equation.AxMath" ShapeID="_x0000_i1061" DrawAspect="Content" ObjectID="_1468075761" r:id="rId73">
            <o:LockedField>false</o:LockedField>
          </o:OLEObject>
        </w:object>
      </w:r>
      <w:r>
        <w:tab/>
      </w:r>
      <w:r>
        <w:rPr>
          <w:rFonts w:hint="eastAsia"/>
        </w:rPr>
        <w:t>——</w:t>
      </w:r>
      <w:r>
        <w:tab/>
      </w:r>
      <w:r>
        <w:tab/>
      </w:r>
      <w:r>
        <w:rPr>
          <w:rFonts w:hint="eastAsia"/>
        </w:rPr>
        <w:t>每功能单位产品在生产阶段由于工厂内部运输对应的温室气体排放量，单位为千克二氧化碳当量（kgCO2e）/ m</w:t>
      </w:r>
      <w:r>
        <w:rPr>
          <w:rFonts w:hint="eastAsia"/>
          <w:vertAlign w:val="superscript"/>
        </w:rPr>
        <w:t>3</w:t>
      </w:r>
      <w:r>
        <w:rPr>
          <w:rFonts w:hint="eastAsia"/>
        </w:rPr>
        <w:t>聚苯乙烯保温板；</w:t>
      </w:r>
    </w:p>
    <w:p w14:paraId="264BE7DD">
      <w:pPr>
        <w:tabs>
          <w:tab w:val="left" w:pos="1026"/>
          <w:tab w:val="left" w:pos="1596"/>
        </w:tabs>
        <w:ind w:left="1596" w:leftChars="200" w:hanging="1140" w:hangingChars="500"/>
      </w:pPr>
      <w:r>
        <w:rPr>
          <w:rFonts w:hint="eastAsia"/>
          <w:position w:val="-11"/>
        </w:rPr>
        <w:object>
          <v:shape id="_x0000_i1062" o:spt="75" type="#_x0000_t75" style="height:16.9pt;width:11.9pt;" o:ole="t" filled="f" o:preferrelative="t" stroked="f" coordsize="21600,21600">
            <v:path/>
            <v:fill on="f" focussize="0,0"/>
            <v:stroke on="f" joinstyle="miter"/>
            <v:imagedata r:id="rId75" o:title=""/>
            <o:lock v:ext="edit" aspectratio="t"/>
            <w10:wrap type="none"/>
            <w10:anchorlock/>
          </v:shape>
          <o:OLEObject Type="Embed" ProgID="Equation.AxMath" ShapeID="_x0000_i1062" DrawAspect="Content" ObjectID="_1468075762" r:id="rId74">
            <o:LockedField>false</o:LockedField>
          </o:OLEObject>
        </w:object>
      </w:r>
      <w:r>
        <w:tab/>
      </w:r>
      <w:r>
        <w:rPr>
          <w:rFonts w:hint="eastAsia"/>
        </w:rPr>
        <w:t>——</w:t>
      </w:r>
      <w:r>
        <w:tab/>
      </w:r>
      <w:r>
        <w:tab/>
      </w:r>
      <w:r>
        <w:rPr>
          <w:rFonts w:hint="eastAsia"/>
        </w:rPr>
        <w:t>每功能单位产品在生产阶段工厂内部运输第</w:t>
      </w:r>
      <w:r>
        <w:rPr>
          <w:rFonts w:hint="eastAsia"/>
          <w:i/>
          <w:iCs/>
        </w:rPr>
        <w:t>i</w:t>
      </w:r>
      <w:r>
        <w:rPr>
          <w:rFonts w:hint="eastAsia"/>
        </w:rPr>
        <w:t>种能源（柴油，电力）的消耗量，单位为升每立方米聚苯乙烯保温板（L/m</w:t>
      </w:r>
      <w:r>
        <w:rPr>
          <w:rFonts w:hint="eastAsia"/>
          <w:vertAlign w:val="superscript"/>
        </w:rPr>
        <w:t>3</w:t>
      </w:r>
      <w:r>
        <w:rPr>
          <w:rFonts w:hint="eastAsia"/>
        </w:rPr>
        <w:t>），或千瓦时每立方米聚苯乙烯保温板（kWh/m</w:t>
      </w:r>
      <w:r>
        <w:rPr>
          <w:rFonts w:hint="eastAsia"/>
          <w:vertAlign w:val="superscript"/>
        </w:rPr>
        <w:t>3</w:t>
      </w:r>
      <w:r>
        <w:rPr>
          <w:rFonts w:hint="eastAsia"/>
        </w:rPr>
        <w:t>）；</w:t>
      </w:r>
    </w:p>
    <w:p w14:paraId="203B5C96">
      <w:pPr>
        <w:tabs>
          <w:tab w:val="left" w:pos="1026"/>
          <w:tab w:val="left" w:pos="1596"/>
        </w:tabs>
        <w:ind w:left="1596" w:leftChars="200" w:hanging="1140" w:hangingChars="500"/>
      </w:pPr>
      <w:r>
        <w:rPr>
          <w:rFonts w:hint="eastAsia"/>
          <w:position w:val="-11"/>
        </w:rPr>
        <w:object>
          <v:shape id="_x0000_i1063" o:spt="75" type="#_x0000_t75" style="height:16.9pt;width:20.05pt;" o:ole="t" filled="f" o:preferrelative="t" stroked="f" coordsize="21600,21600">
            <v:path/>
            <v:fill on="f" focussize="0,0"/>
            <v:stroke on="f" joinstyle="miter"/>
            <v:imagedata r:id="rId77" o:title=""/>
            <o:lock v:ext="edit" aspectratio="t"/>
            <w10:wrap type="none"/>
            <w10:anchorlock/>
          </v:shape>
          <o:OLEObject Type="Embed" ProgID="Equation.AxMath" ShapeID="_x0000_i1063" DrawAspect="Content" ObjectID="_1468075763" r:id="rId76">
            <o:LockedField>false</o:LockedField>
          </o:OLEObject>
        </w:object>
      </w:r>
      <w:r>
        <w:tab/>
      </w:r>
      <w:r>
        <w:rPr>
          <w:rFonts w:hint="eastAsia"/>
        </w:rPr>
        <w:t>——</w:t>
      </w:r>
      <w:r>
        <w:tab/>
      </w:r>
      <w:r>
        <w:tab/>
      </w:r>
      <w:r>
        <w:rPr>
          <w:rFonts w:hint="eastAsia"/>
        </w:rPr>
        <w:t>每功能单位产品在生产阶段工厂内部运输第</w:t>
      </w:r>
      <w:r>
        <w:rPr>
          <w:rFonts w:hint="eastAsia"/>
          <w:i/>
          <w:iCs/>
        </w:rPr>
        <w:t>i</w:t>
      </w:r>
      <w:r>
        <w:rPr>
          <w:rFonts w:hint="eastAsia"/>
        </w:rPr>
        <w:t>种能源（柴油，电力）的碳足迹因子，单位为千克二氧化碳当量每升（kgCO</w:t>
      </w:r>
      <w:r>
        <w:rPr>
          <w:rFonts w:hint="eastAsia"/>
          <w:vertAlign w:val="subscript"/>
        </w:rPr>
        <w:t>2</w:t>
      </w:r>
      <w:r>
        <w:rPr>
          <w:rFonts w:hint="eastAsia"/>
        </w:rPr>
        <w:t>e/L），或千克二氧化碳当量每千瓦时（kgCO</w:t>
      </w:r>
      <w:r>
        <w:rPr>
          <w:rFonts w:hint="eastAsia"/>
          <w:vertAlign w:val="subscript"/>
        </w:rPr>
        <w:t>2</w:t>
      </w:r>
      <w:r>
        <w:rPr>
          <w:rFonts w:hint="eastAsia"/>
        </w:rPr>
        <w:t>e/kWh）；</w:t>
      </w:r>
    </w:p>
    <w:p w14:paraId="2E889855">
      <w:pPr>
        <w:pStyle w:val="2"/>
        <w:spacing w:before="240" w:after="240"/>
      </w:pPr>
      <w:bookmarkStart w:id="46" w:name="_Toc209081887"/>
      <w:bookmarkStart w:id="47" w:name="_Toc209454850"/>
      <w:r>
        <w:rPr>
          <w:rFonts w:hint="eastAsia"/>
        </w:rPr>
        <w:t>结果解释</w:t>
      </w:r>
      <w:bookmarkEnd w:id="46"/>
      <w:bookmarkEnd w:id="47"/>
    </w:p>
    <w:p w14:paraId="62FFAFCE">
      <w:pPr>
        <w:pStyle w:val="3"/>
        <w:spacing w:before="120" w:after="120"/>
      </w:pPr>
      <w:bookmarkStart w:id="48" w:name="_Toc209081888"/>
      <w:r>
        <w:rPr>
          <w:rFonts w:hint="eastAsia"/>
        </w:rPr>
        <w:t>结果解释的步骤</w:t>
      </w:r>
      <w:bookmarkEnd w:id="48"/>
    </w:p>
    <w:p w14:paraId="3D089820">
      <w:pPr>
        <w:ind w:firstLine="456"/>
      </w:pPr>
      <w:r>
        <w:rPr>
          <w:rFonts w:hint="eastAsia"/>
        </w:rPr>
        <w:t>聚苯乙烯保温板产品碳足迹量化的生命周期结果解释阶段应包括以下步骤：</w:t>
      </w:r>
    </w:p>
    <w:p w14:paraId="3CB1DC3F">
      <w:pPr>
        <w:pStyle w:val="6"/>
        <w:numPr>
          <w:ilvl w:val="0"/>
          <w:numId w:val="7"/>
        </w:numPr>
        <w:ind w:firstLineChars="0"/>
      </w:pPr>
      <w:r>
        <w:rPr>
          <w:rFonts w:hint="eastAsia"/>
        </w:rPr>
        <w:t>根据聚苯乙烯保温板产品碳足迹的清单分析和产品碳足迹影响评价的量化结果，识别显著环节; （可包括生产阶段、过程或物质流、能量流）；</w:t>
      </w:r>
    </w:p>
    <w:p w14:paraId="7D95DBC1">
      <w:pPr>
        <w:pStyle w:val="6"/>
        <w:numPr>
          <w:ilvl w:val="0"/>
          <w:numId w:val="7"/>
        </w:numPr>
        <w:ind w:firstLineChars="0"/>
      </w:pPr>
      <w:r>
        <w:rPr>
          <w:rFonts w:hint="eastAsia"/>
        </w:rPr>
        <w:t>完整性和一致性分析的评估；</w:t>
      </w:r>
    </w:p>
    <w:p w14:paraId="39D17F69">
      <w:pPr>
        <w:pStyle w:val="6"/>
        <w:numPr>
          <w:ilvl w:val="0"/>
          <w:numId w:val="7"/>
        </w:numPr>
        <w:ind w:firstLineChars="0"/>
      </w:pPr>
      <w:r>
        <w:rPr>
          <w:rFonts w:hint="eastAsia"/>
        </w:rPr>
        <w:t>结论、局限性和建议的编制。</w:t>
      </w:r>
    </w:p>
    <w:p w14:paraId="08B39F1A">
      <w:pPr>
        <w:pStyle w:val="3"/>
        <w:spacing w:before="120" w:after="120"/>
      </w:pPr>
      <w:bookmarkStart w:id="49" w:name="_Toc209081889"/>
      <w:r>
        <w:rPr>
          <w:rFonts w:hint="eastAsia"/>
        </w:rPr>
        <w:t>结果解释的内容</w:t>
      </w:r>
      <w:bookmarkEnd w:id="49"/>
    </w:p>
    <w:p w14:paraId="2BE2C21F">
      <w:pPr>
        <w:ind w:firstLine="456"/>
      </w:pPr>
      <w:r>
        <w:rPr>
          <w:rFonts w:hint="eastAsia"/>
        </w:rPr>
        <w:t>应根据聚苯乙烯保温板产品碳足迹量化的目的和范围进行结果解释，解释应包括以下内容：</w:t>
      </w:r>
    </w:p>
    <w:p w14:paraId="54F274C0">
      <w:pPr>
        <w:pStyle w:val="6"/>
        <w:numPr>
          <w:ilvl w:val="0"/>
          <w:numId w:val="8"/>
        </w:numPr>
        <w:ind w:firstLineChars="0"/>
      </w:pPr>
      <w:r>
        <w:rPr>
          <w:rFonts w:hint="eastAsia"/>
        </w:rPr>
        <w:t>说明聚苯乙烯保温板产品碳足迹和各生命周期阶段的碳足迹；</w:t>
      </w:r>
    </w:p>
    <w:p w14:paraId="716A9171">
      <w:pPr>
        <w:pStyle w:val="6"/>
        <w:numPr>
          <w:ilvl w:val="0"/>
          <w:numId w:val="8"/>
        </w:numPr>
        <w:ind w:firstLineChars="0"/>
      </w:pPr>
      <w:r>
        <w:rPr>
          <w:rFonts w:hint="eastAsia"/>
        </w:rPr>
        <w:t>分析不确定性，包括取舍准则的应用或范围；</w:t>
      </w:r>
    </w:p>
    <w:p w14:paraId="40F0D620">
      <w:pPr>
        <w:pStyle w:val="6"/>
        <w:numPr>
          <w:ilvl w:val="0"/>
          <w:numId w:val="8"/>
        </w:numPr>
        <w:ind w:firstLineChars="0"/>
      </w:pPr>
      <w:r>
        <w:rPr>
          <w:rFonts w:hint="eastAsia"/>
        </w:rPr>
        <w:t>详细记录选定的分配程序；</w:t>
      </w:r>
    </w:p>
    <w:p w14:paraId="68421139">
      <w:pPr>
        <w:pStyle w:val="6"/>
        <w:numPr>
          <w:ilvl w:val="0"/>
          <w:numId w:val="8"/>
        </w:numPr>
        <w:ind w:firstLineChars="0"/>
      </w:pPr>
      <w:r>
        <w:rPr>
          <w:rFonts w:hint="eastAsia"/>
        </w:rPr>
        <w:t>说明聚苯乙烯保温板产品碳足迹研究的局限性。</w:t>
      </w:r>
    </w:p>
    <w:p w14:paraId="5B8A64E8">
      <w:pPr>
        <w:pStyle w:val="2"/>
        <w:spacing w:before="240" w:after="240"/>
      </w:pPr>
      <w:bookmarkStart w:id="50" w:name="_Toc209454851"/>
      <w:bookmarkStart w:id="51" w:name="_Toc209081890"/>
      <w:r>
        <w:rPr>
          <w:rFonts w:hint="eastAsia"/>
        </w:rPr>
        <w:t>产品碳足迹报告</w:t>
      </w:r>
      <w:bookmarkEnd w:id="50"/>
      <w:bookmarkEnd w:id="51"/>
    </w:p>
    <w:p w14:paraId="36315737">
      <w:pPr>
        <w:ind w:firstLine="456"/>
      </w:pPr>
      <w:r>
        <w:rPr>
          <w:rFonts w:hint="eastAsia"/>
        </w:rPr>
        <w:t>聚苯乙烯保温板产品碳足迹报告可参考本标准附录E提供的模板进行编制。</w:t>
      </w:r>
    </w:p>
    <w:p w14:paraId="30B04DB8">
      <w:pPr>
        <w:widowControl/>
        <w:spacing w:line="240" w:lineRule="auto"/>
        <w:ind w:firstLine="0" w:firstLineChars="0"/>
      </w:pPr>
      <w:r>
        <w:br w:type="page"/>
      </w:r>
    </w:p>
    <w:p w14:paraId="3BC032E9">
      <w:pPr>
        <w:pStyle w:val="2"/>
        <w:numPr>
          <w:ilvl w:val="0"/>
          <w:numId w:val="0"/>
        </w:numPr>
        <w:spacing w:before="240" w:after="240"/>
        <w:jc w:val="center"/>
      </w:pPr>
      <w:bookmarkStart w:id="52" w:name="_Toc209454852"/>
      <w:r>
        <w:rPr>
          <w:rFonts w:hint="eastAsia"/>
        </w:rPr>
        <w:t>附录A（资料性附录）数据收集清单</w:t>
      </w:r>
      <w:bookmarkEnd w:id="52"/>
    </w:p>
    <w:p w14:paraId="12F0DFB9">
      <w:pPr>
        <w:ind w:firstLine="456"/>
      </w:pPr>
      <w:r>
        <w:rPr>
          <w:rFonts w:hint="eastAsia"/>
        </w:rPr>
        <w:t>聚苯乙烯保温板产品数据收集清单见表A.1。</w:t>
      </w:r>
    </w:p>
    <w:tbl>
      <w:tblPr>
        <w:tblStyle w:val="48"/>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434"/>
        <w:gridCol w:w="584"/>
        <w:gridCol w:w="668"/>
        <w:gridCol w:w="567"/>
        <w:gridCol w:w="876"/>
        <w:gridCol w:w="828"/>
        <w:gridCol w:w="882"/>
        <w:gridCol w:w="1211"/>
        <w:gridCol w:w="785"/>
        <w:gridCol w:w="991"/>
        <w:gridCol w:w="1558"/>
      </w:tblGrid>
      <w:tr w14:paraId="772CF8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8" w:hRule="atLeast"/>
        </w:trPr>
        <w:tc>
          <w:tcPr>
            <w:tcW w:w="232" w:type="pct"/>
            <w:vMerge w:val="restart"/>
            <w:tcBorders>
              <w:top w:val="single" w:color="auto" w:sz="12" w:space="0"/>
              <w:left w:val="single" w:color="auto" w:sz="12" w:space="0"/>
              <w:bottom w:val="single" w:color="000000" w:sz="4" w:space="0"/>
              <w:right w:val="single" w:color="000000" w:sz="4" w:space="0"/>
            </w:tcBorders>
          </w:tcPr>
          <w:p w14:paraId="47941D33">
            <w:pPr>
              <w:pStyle w:val="49"/>
              <w:rPr>
                <w:rFonts w:hint="eastAsia" w:ascii="黑体"/>
                <w:sz w:val="18"/>
                <w:lang w:eastAsia="zh-CN"/>
              </w:rPr>
            </w:pPr>
          </w:p>
          <w:p w14:paraId="183101D3">
            <w:pPr>
              <w:pStyle w:val="49"/>
              <w:rPr>
                <w:rFonts w:hint="eastAsia" w:ascii="黑体"/>
                <w:sz w:val="18"/>
                <w:lang w:eastAsia="zh-CN"/>
              </w:rPr>
            </w:pPr>
          </w:p>
          <w:p w14:paraId="2B1FBC64">
            <w:pPr>
              <w:pStyle w:val="49"/>
              <w:rPr>
                <w:rFonts w:hint="eastAsia" w:ascii="黑体"/>
                <w:sz w:val="18"/>
                <w:lang w:eastAsia="zh-CN"/>
              </w:rPr>
            </w:pPr>
          </w:p>
          <w:p w14:paraId="7B8B1FC4">
            <w:pPr>
              <w:pStyle w:val="49"/>
              <w:spacing w:before="12"/>
              <w:rPr>
                <w:rFonts w:hint="eastAsia" w:ascii="黑体"/>
                <w:sz w:val="18"/>
                <w:lang w:eastAsia="zh-CN"/>
              </w:rPr>
            </w:pPr>
          </w:p>
          <w:p w14:paraId="234EA16F">
            <w:pPr>
              <w:pStyle w:val="49"/>
              <w:ind w:left="39" w:right="19"/>
              <w:rPr>
                <w:rFonts w:hint="eastAsia"/>
                <w:sz w:val="18"/>
                <w:lang w:eastAsia="zh-CN"/>
              </w:rPr>
            </w:pPr>
            <w:r>
              <w:rPr>
                <w:spacing w:val="-6"/>
                <w:sz w:val="18"/>
                <w:lang w:eastAsia="zh-CN"/>
              </w:rPr>
              <w:t>企业</w:t>
            </w:r>
            <w:r>
              <w:rPr>
                <w:spacing w:val="-5"/>
                <w:sz w:val="18"/>
                <w:lang w:eastAsia="zh-CN"/>
              </w:rPr>
              <w:t>信息</w:t>
            </w:r>
          </w:p>
        </w:tc>
        <w:tc>
          <w:tcPr>
            <w:tcW w:w="667" w:type="pct"/>
            <w:gridSpan w:val="2"/>
            <w:tcBorders>
              <w:top w:val="single" w:color="auto" w:sz="12" w:space="0"/>
              <w:left w:val="single" w:color="000000" w:sz="4" w:space="0"/>
              <w:bottom w:val="single" w:color="000000" w:sz="4" w:space="0"/>
              <w:right w:val="single" w:color="000000" w:sz="4" w:space="0"/>
            </w:tcBorders>
          </w:tcPr>
          <w:p w14:paraId="1A93E349">
            <w:pPr>
              <w:pStyle w:val="49"/>
              <w:spacing w:before="86"/>
              <w:ind w:left="270"/>
              <w:rPr>
                <w:rFonts w:hint="eastAsia"/>
                <w:sz w:val="18"/>
                <w:lang w:eastAsia="zh-CN"/>
              </w:rPr>
            </w:pPr>
            <w:r>
              <w:rPr>
                <w:spacing w:val="-3"/>
                <w:sz w:val="18"/>
                <w:lang w:eastAsia="zh-CN"/>
              </w:rPr>
              <w:t>企业名称</w:t>
            </w:r>
          </w:p>
        </w:tc>
        <w:tc>
          <w:tcPr>
            <w:tcW w:w="1680" w:type="pct"/>
            <w:gridSpan w:val="4"/>
            <w:tcBorders>
              <w:top w:val="single" w:color="auto" w:sz="12" w:space="0"/>
              <w:left w:val="single" w:color="000000" w:sz="4" w:space="0"/>
              <w:bottom w:val="single" w:color="000000" w:sz="4" w:space="0"/>
              <w:right w:val="single" w:color="000000" w:sz="4" w:space="0"/>
            </w:tcBorders>
          </w:tcPr>
          <w:p w14:paraId="368337B2">
            <w:pPr>
              <w:pStyle w:val="49"/>
              <w:rPr>
                <w:rFonts w:hint="eastAsia" w:ascii="Times New Roman"/>
                <w:sz w:val="18"/>
                <w:lang w:eastAsia="zh-CN"/>
              </w:rPr>
            </w:pPr>
          </w:p>
        </w:tc>
        <w:tc>
          <w:tcPr>
            <w:tcW w:w="645" w:type="pct"/>
            <w:tcBorders>
              <w:top w:val="single" w:color="auto" w:sz="12" w:space="0"/>
              <w:left w:val="single" w:color="000000" w:sz="4" w:space="0"/>
              <w:bottom w:val="single" w:color="000000" w:sz="4" w:space="0"/>
              <w:right w:val="single" w:color="000000" w:sz="4" w:space="0"/>
            </w:tcBorders>
          </w:tcPr>
          <w:p w14:paraId="62FC68C6">
            <w:pPr>
              <w:pStyle w:val="49"/>
              <w:spacing w:before="86"/>
              <w:ind w:left="18"/>
              <w:jc w:val="center"/>
              <w:rPr>
                <w:rFonts w:hint="eastAsia"/>
                <w:sz w:val="18"/>
                <w:lang w:eastAsia="zh-CN"/>
              </w:rPr>
            </w:pPr>
            <w:r>
              <w:rPr>
                <w:spacing w:val="-3"/>
                <w:sz w:val="18"/>
                <w:lang w:eastAsia="zh-CN"/>
              </w:rPr>
              <w:t>所在省市</w:t>
            </w:r>
          </w:p>
        </w:tc>
        <w:tc>
          <w:tcPr>
            <w:tcW w:w="1776" w:type="pct"/>
            <w:gridSpan w:val="3"/>
            <w:tcBorders>
              <w:top w:val="single" w:color="auto" w:sz="12" w:space="0"/>
              <w:left w:val="single" w:color="000000" w:sz="4" w:space="0"/>
              <w:bottom w:val="single" w:color="000000" w:sz="4" w:space="0"/>
              <w:right w:val="single" w:color="auto" w:sz="12" w:space="0"/>
            </w:tcBorders>
          </w:tcPr>
          <w:p w14:paraId="084C6E37">
            <w:pPr>
              <w:pStyle w:val="49"/>
              <w:rPr>
                <w:rFonts w:hint="eastAsia" w:ascii="Times New Roman"/>
                <w:sz w:val="18"/>
                <w:lang w:eastAsia="zh-CN"/>
              </w:rPr>
            </w:pPr>
          </w:p>
        </w:tc>
      </w:tr>
      <w:tr w14:paraId="067784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26" w:hRule="atLeast"/>
        </w:trPr>
        <w:tc>
          <w:tcPr>
            <w:tcW w:w="232" w:type="pct"/>
            <w:vMerge w:val="continue"/>
            <w:tcBorders>
              <w:top w:val="nil"/>
              <w:left w:val="single" w:color="auto" w:sz="12" w:space="0"/>
              <w:bottom w:val="single" w:color="000000" w:sz="4" w:space="0"/>
              <w:right w:val="single" w:color="000000" w:sz="4" w:space="0"/>
            </w:tcBorders>
          </w:tcPr>
          <w:p w14:paraId="133C2836">
            <w:pPr>
              <w:autoSpaceDE w:val="0"/>
              <w:autoSpaceDN w:val="0"/>
              <w:ind w:firstLine="0" w:firstLineChars="0"/>
              <w:rPr>
                <w:sz w:val="2"/>
                <w:szCs w:val="2"/>
                <w:lang w:eastAsia="zh-CN"/>
              </w:rPr>
            </w:pPr>
          </w:p>
        </w:tc>
        <w:tc>
          <w:tcPr>
            <w:tcW w:w="667" w:type="pct"/>
            <w:gridSpan w:val="2"/>
            <w:tcBorders>
              <w:top w:val="single" w:color="000000" w:sz="4" w:space="0"/>
              <w:left w:val="single" w:color="000000" w:sz="4" w:space="0"/>
              <w:bottom w:val="single" w:color="000000" w:sz="4" w:space="0"/>
              <w:right w:val="single" w:color="000000" w:sz="4" w:space="0"/>
            </w:tcBorders>
          </w:tcPr>
          <w:p w14:paraId="05DF5066">
            <w:pPr>
              <w:pStyle w:val="49"/>
              <w:spacing w:before="86"/>
              <w:jc w:val="center"/>
              <w:rPr>
                <w:rFonts w:hint="eastAsia"/>
                <w:spacing w:val="-4"/>
                <w:sz w:val="18"/>
                <w:lang w:eastAsia="zh-CN"/>
              </w:rPr>
            </w:pPr>
            <w:r>
              <w:rPr>
                <w:spacing w:val="-4"/>
                <w:sz w:val="18"/>
                <w:lang w:eastAsia="zh-CN"/>
              </w:rPr>
              <w:t>企业地址</w:t>
            </w:r>
          </w:p>
        </w:tc>
        <w:tc>
          <w:tcPr>
            <w:tcW w:w="1680" w:type="pct"/>
            <w:gridSpan w:val="4"/>
            <w:tcBorders>
              <w:top w:val="single" w:color="000000" w:sz="4" w:space="0"/>
              <w:left w:val="single" w:color="000000" w:sz="4" w:space="0"/>
              <w:bottom w:val="single" w:color="000000" w:sz="4" w:space="0"/>
              <w:right w:val="single" w:color="000000" w:sz="4" w:space="0"/>
            </w:tcBorders>
          </w:tcPr>
          <w:p w14:paraId="631C160B">
            <w:pPr>
              <w:pStyle w:val="49"/>
              <w:spacing w:before="86"/>
              <w:ind w:left="361"/>
              <w:rPr>
                <w:rFonts w:hint="eastAsia"/>
                <w:spacing w:val="-4"/>
                <w:sz w:val="18"/>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47869EA7">
            <w:pPr>
              <w:pStyle w:val="49"/>
              <w:spacing w:before="86"/>
              <w:jc w:val="center"/>
              <w:rPr>
                <w:rFonts w:hint="eastAsia"/>
                <w:spacing w:val="-4"/>
                <w:sz w:val="18"/>
                <w:lang w:eastAsia="zh-CN"/>
              </w:rPr>
            </w:pPr>
            <w:r>
              <w:rPr>
                <w:spacing w:val="-4"/>
                <w:sz w:val="18"/>
                <w:lang w:eastAsia="zh-CN"/>
              </w:rPr>
              <w:t>数据统计周期</w:t>
            </w:r>
          </w:p>
        </w:tc>
        <w:tc>
          <w:tcPr>
            <w:tcW w:w="1776" w:type="pct"/>
            <w:gridSpan w:val="3"/>
            <w:tcBorders>
              <w:top w:val="single" w:color="000000" w:sz="4" w:space="0"/>
              <w:left w:val="single" w:color="000000" w:sz="4" w:space="0"/>
              <w:bottom w:val="single" w:color="000000" w:sz="4" w:space="0"/>
              <w:right w:val="single" w:color="auto" w:sz="12" w:space="0"/>
            </w:tcBorders>
          </w:tcPr>
          <w:p w14:paraId="128153C6">
            <w:pPr>
              <w:pStyle w:val="49"/>
              <w:spacing w:before="86"/>
              <w:ind w:left="361"/>
              <w:rPr>
                <w:rFonts w:hint="eastAsia"/>
                <w:spacing w:val="-4"/>
                <w:sz w:val="18"/>
                <w:lang w:eastAsia="zh-CN"/>
              </w:rPr>
            </w:pPr>
          </w:p>
        </w:tc>
      </w:tr>
      <w:tr w14:paraId="3C23A3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8" w:hRule="atLeast"/>
        </w:trPr>
        <w:tc>
          <w:tcPr>
            <w:tcW w:w="232" w:type="pct"/>
            <w:vMerge w:val="continue"/>
            <w:tcBorders>
              <w:top w:val="nil"/>
              <w:left w:val="single" w:color="auto" w:sz="12" w:space="0"/>
              <w:bottom w:val="single" w:color="000000" w:sz="4" w:space="0"/>
              <w:right w:val="single" w:color="000000" w:sz="4" w:space="0"/>
            </w:tcBorders>
          </w:tcPr>
          <w:p w14:paraId="32101998">
            <w:pPr>
              <w:autoSpaceDE w:val="0"/>
              <w:autoSpaceDN w:val="0"/>
              <w:ind w:firstLine="0" w:firstLineChars="0"/>
              <w:rPr>
                <w:sz w:val="2"/>
                <w:szCs w:val="2"/>
                <w:lang w:eastAsia="zh-CN"/>
              </w:rPr>
            </w:pPr>
          </w:p>
        </w:tc>
        <w:tc>
          <w:tcPr>
            <w:tcW w:w="667" w:type="pct"/>
            <w:gridSpan w:val="2"/>
            <w:tcBorders>
              <w:top w:val="single" w:color="000000" w:sz="4" w:space="0"/>
              <w:left w:val="single" w:color="000000" w:sz="4" w:space="0"/>
              <w:bottom w:val="single" w:color="000000" w:sz="4" w:space="0"/>
              <w:right w:val="single" w:color="000000" w:sz="4" w:space="0"/>
            </w:tcBorders>
          </w:tcPr>
          <w:p w14:paraId="2EB2A008">
            <w:pPr>
              <w:pStyle w:val="49"/>
              <w:spacing w:before="86"/>
              <w:ind w:left="361"/>
              <w:rPr>
                <w:rFonts w:hint="eastAsia"/>
                <w:sz w:val="18"/>
                <w:lang w:eastAsia="zh-CN"/>
              </w:rPr>
            </w:pPr>
            <w:r>
              <w:rPr>
                <w:spacing w:val="-4"/>
                <w:sz w:val="18"/>
                <w:lang w:eastAsia="zh-CN"/>
              </w:rPr>
              <w:t>联系人</w:t>
            </w:r>
          </w:p>
        </w:tc>
        <w:tc>
          <w:tcPr>
            <w:tcW w:w="1680" w:type="pct"/>
            <w:gridSpan w:val="4"/>
            <w:tcBorders>
              <w:top w:val="single" w:color="000000" w:sz="4" w:space="0"/>
              <w:left w:val="single" w:color="000000" w:sz="4" w:space="0"/>
              <w:bottom w:val="single" w:color="000000" w:sz="4" w:space="0"/>
              <w:right w:val="single" w:color="000000" w:sz="4" w:space="0"/>
            </w:tcBorders>
          </w:tcPr>
          <w:p w14:paraId="15B21525">
            <w:pPr>
              <w:pStyle w:val="49"/>
              <w:rPr>
                <w:rFonts w:hint="eastAsia" w:ascii="Times New Roman"/>
                <w:sz w:val="18"/>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6BE1F5CB">
            <w:pPr>
              <w:pStyle w:val="49"/>
              <w:spacing w:before="86"/>
              <w:ind w:left="18"/>
              <w:jc w:val="center"/>
              <w:rPr>
                <w:rFonts w:hint="eastAsia"/>
                <w:sz w:val="18"/>
                <w:lang w:eastAsia="zh-CN"/>
              </w:rPr>
            </w:pPr>
            <w:r>
              <w:rPr>
                <w:spacing w:val="-3"/>
                <w:sz w:val="18"/>
                <w:lang w:eastAsia="zh-CN"/>
              </w:rPr>
              <w:t>联系方式</w:t>
            </w:r>
          </w:p>
        </w:tc>
        <w:tc>
          <w:tcPr>
            <w:tcW w:w="1776" w:type="pct"/>
            <w:gridSpan w:val="3"/>
            <w:tcBorders>
              <w:top w:val="single" w:color="000000" w:sz="4" w:space="0"/>
              <w:left w:val="single" w:color="000000" w:sz="4" w:space="0"/>
              <w:bottom w:val="single" w:color="000000" w:sz="4" w:space="0"/>
              <w:right w:val="single" w:color="auto" w:sz="12" w:space="0"/>
            </w:tcBorders>
          </w:tcPr>
          <w:p w14:paraId="569F6647">
            <w:pPr>
              <w:pStyle w:val="49"/>
              <w:rPr>
                <w:rFonts w:hint="eastAsia" w:ascii="Times New Roman"/>
                <w:sz w:val="18"/>
                <w:lang w:eastAsia="zh-CN"/>
              </w:rPr>
            </w:pPr>
          </w:p>
        </w:tc>
      </w:tr>
      <w:tr w14:paraId="44D4B2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5" w:hRule="atLeast"/>
        </w:trPr>
        <w:tc>
          <w:tcPr>
            <w:tcW w:w="232" w:type="pct"/>
            <w:vMerge w:val="continue"/>
            <w:tcBorders>
              <w:top w:val="nil"/>
              <w:left w:val="single" w:color="auto" w:sz="12" w:space="0"/>
              <w:bottom w:val="single" w:color="000000" w:sz="4" w:space="0"/>
              <w:right w:val="single" w:color="000000" w:sz="4" w:space="0"/>
            </w:tcBorders>
          </w:tcPr>
          <w:p w14:paraId="3E486E24">
            <w:pPr>
              <w:autoSpaceDE w:val="0"/>
              <w:autoSpaceDN w:val="0"/>
              <w:ind w:firstLine="0" w:firstLineChars="0"/>
              <w:rPr>
                <w:sz w:val="2"/>
                <w:szCs w:val="2"/>
                <w:lang w:eastAsia="zh-CN"/>
              </w:rPr>
            </w:pPr>
          </w:p>
        </w:tc>
        <w:tc>
          <w:tcPr>
            <w:tcW w:w="667" w:type="pct"/>
            <w:gridSpan w:val="2"/>
            <w:tcBorders>
              <w:top w:val="single" w:color="000000" w:sz="4" w:space="0"/>
              <w:left w:val="single" w:color="000000" w:sz="4" w:space="0"/>
              <w:bottom w:val="single" w:color="000000" w:sz="4" w:space="0"/>
              <w:right w:val="single" w:color="000000" w:sz="4" w:space="0"/>
            </w:tcBorders>
          </w:tcPr>
          <w:p w14:paraId="7BB62614">
            <w:pPr>
              <w:pStyle w:val="49"/>
              <w:spacing w:before="42"/>
              <w:jc w:val="center"/>
              <w:rPr>
                <w:rFonts w:hint="eastAsia"/>
                <w:sz w:val="18"/>
                <w:lang w:eastAsia="zh-CN"/>
              </w:rPr>
            </w:pPr>
            <w:r>
              <w:rPr>
                <w:spacing w:val="-2"/>
                <w:sz w:val="18"/>
                <w:lang w:eastAsia="zh-CN"/>
              </w:rPr>
              <w:t>产能/生产线数</w:t>
            </w:r>
            <w:r>
              <w:rPr>
                <w:spacing w:val="-10"/>
                <w:sz w:val="18"/>
                <w:lang w:eastAsia="zh-CN"/>
              </w:rPr>
              <w:t>量</w:t>
            </w:r>
          </w:p>
        </w:tc>
        <w:tc>
          <w:tcPr>
            <w:tcW w:w="4101" w:type="pct"/>
            <w:gridSpan w:val="8"/>
            <w:tcBorders>
              <w:top w:val="single" w:color="000000" w:sz="4" w:space="0"/>
              <w:left w:val="single" w:color="000000" w:sz="4" w:space="0"/>
              <w:bottom w:val="single" w:color="000000" w:sz="4" w:space="0"/>
              <w:right w:val="single" w:color="auto" w:sz="12" w:space="0"/>
            </w:tcBorders>
          </w:tcPr>
          <w:p w14:paraId="15DFC6A7">
            <w:pPr>
              <w:pStyle w:val="49"/>
              <w:tabs>
                <w:tab w:val="left" w:pos="2146"/>
                <w:tab w:val="left" w:pos="3406"/>
                <w:tab w:val="left" w:pos="6014"/>
                <w:tab w:val="left" w:pos="6734"/>
                <w:tab w:val="left" w:pos="7499"/>
              </w:tabs>
              <w:spacing w:before="160"/>
              <w:ind w:firstLine="180" w:firstLineChars="100"/>
              <w:rPr>
                <w:rFonts w:ascii="Times New Roman" w:eastAsia="Times New Roman"/>
                <w:sz w:val="18"/>
                <w:lang w:eastAsia="zh-CN"/>
              </w:rPr>
            </w:pPr>
            <w:r>
              <w:rPr>
                <w:sz w:val="18"/>
                <w:lang w:eastAsia="zh-CN"/>
              </w:rPr>
              <w:t>设计产</w:t>
            </w:r>
            <w:r>
              <w:rPr>
                <w:spacing w:val="-10"/>
                <w:sz w:val="18"/>
                <w:lang w:eastAsia="zh-CN"/>
              </w:rPr>
              <w:t>能</w:t>
            </w:r>
            <w:r>
              <w:rPr>
                <w:rFonts w:ascii="Times New Roman" w:eastAsia="Times New Roman"/>
                <w:sz w:val="18"/>
                <w:u w:val="single"/>
                <w:lang w:eastAsia="zh-CN"/>
              </w:rPr>
              <w:tab/>
            </w:r>
            <w:r>
              <w:rPr>
                <w:sz w:val="18"/>
                <w:lang w:eastAsia="zh-CN"/>
              </w:rPr>
              <w:t>，生产线</w:t>
            </w:r>
            <w:r>
              <w:rPr>
                <w:spacing w:val="-10"/>
                <w:sz w:val="18"/>
                <w:lang w:eastAsia="zh-CN"/>
              </w:rPr>
              <w:t>共</w:t>
            </w:r>
            <w:r>
              <w:rPr>
                <w:rFonts w:ascii="Times New Roman" w:eastAsia="Times New Roman"/>
                <w:sz w:val="18"/>
                <w:u w:val="single"/>
                <w:lang w:eastAsia="zh-CN"/>
              </w:rPr>
              <w:tab/>
            </w:r>
            <w:r>
              <w:rPr>
                <w:sz w:val="18"/>
                <w:lang w:eastAsia="zh-CN"/>
              </w:rPr>
              <w:t>条，每条生产线产能分别</w:t>
            </w:r>
            <w:r>
              <w:rPr>
                <w:spacing w:val="-10"/>
                <w:sz w:val="18"/>
                <w:lang w:eastAsia="zh-CN"/>
              </w:rPr>
              <w:t>为</w:t>
            </w:r>
            <w:r>
              <w:rPr>
                <w:rFonts w:ascii="Times New Roman" w:eastAsia="Times New Roman"/>
                <w:sz w:val="18"/>
                <w:u w:val="single"/>
                <w:lang w:eastAsia="zh-CN"/>
              </w:rPr>
              <w:tab/>
            </w:r>
            <w:r>
              <w:rPr>
                <w:spacing w:val="-10"/>
                <w:sz w:val="18"/>
                <w:lang w:eastAsia="zh-CN"/>
              </w:rPr>
              <w:t>、</w:t>
            </w:r>
            <w:r>
              <w:rPr>
                <w:rFonts w:ascii="Times New Roman" w:eastAsia="Times New Roman"/>
                <w:sz w:val="18"/>
                <w:u w:val="single"/>
                <w:lang w:eastAsia="zh-CN"/>
              </w:rPr>
              <w:tab/>
            </w:r>
            <w:r>
              <w:rPr>
                <w:spacing w:val="-10"/>
                <w:sz w:val="18"/>
                <w:lang w:eastAsia="zh-CN"/>
              </w:rPr>
              <w:t>、</w:t>
            </w:r>
            <w:r>
              <w:rPr>
                <w:rFonts w:ascii="Times New Roman" w:eastAsia="Times New Roman"/>
                <w:sz w:val="18"/>
                <w:u w:val="single"/>
                <w:lang w:eastAsia="zh-CN"/>
              </w:rPr>
              <w:tab/>
            </w:r>
          </w:p>
        </w:tc>
      </w:tr>
      <w:tr w14:paraId="256B3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73" w:hRule="atLeast"/>
        </w:trPr>
        <w:tc>
          <w:tcPr>
            <w:tcW w:w="232" w:type="pct"/>
            <w:vMerge w:val="continue"/>
            <w:tcBorders>
              <w:top w:val="nil"/>
              <w:left w:val="single" w:color="auto" w:sz="12" w:space="0"/>
              <w:bottom w:val="single" w:color="000000" w:sz="4" w:space="0"/>
              <w:right w:val="single" w:color="000000" w:sz="4" w:space="0"/>
            </w:tcBorders>
          </w:tcPr>
          <w:p w14:paraId="2EBED40B">
            <w:pPr>
              <w:autoSpaceDE w:val="0"/>
              <w:autoSpaceDN w:val="0"/>
              <w:ind w:firstLine="0" w:firstLineChars="0"/>
              <w:rPr>
                <w:sz w:val="2"/>
                <w:szCs w:val="2"/>
                <w:lang w:eastAsia="zh-CN"/>
              </w:rPr>
            </w:pPr>
          </w:p>
        </w:tc>
        <w:tc>
          <w:tcPr>
            <w:tcW w:w="667" w:type="pct"/>
            <w:gridSpan w:val="2"/>
            <w:tcBorders>
              <w:top w:val="single" w:color="000000" w:sz="4" w:space="0"/>
              <w:left w:val="single" w:color="000000" w:sz="4" w:space="0"/>
              <w:bottom w:val="single" w:color="000000" w:sz="4" w:space="0"/>
              <w:right w:val="single" w:color="000000" w:sz="4" w:space="0"/>
            </w:tcBorders>
          </w:tcPr>
          <w:p w14:paraId="69D97C7D">
            <w:pPr>
              <w:pStyle w:val="49"/>
              <w:spacing w:before="101"/>
              <w:ind w:left="181" w:right="71"/>
              <w:rPr>
                <w:rFonts w:hint="eastAsia"/>
                <w:sz w:val="18"/>
                <w:lang w:eastAsia="zh-CN"/>
              </w:rPr>
            </w:pPr>
            <w:r>
              <w:rPr>
                <w:spacing w:val="-2"/>
                <w:sz w:val="18"/>
                <w:lang w:eastAsia="zh-CN"/>
              </w:rPr>
              <w:t>产品类别及主要规格型号</w:t>
            </w:r>
          </w:p>
        </w:tc>
        <w:tc>
          <w:tcPr>
            <w:tcW w:w="1680" w:type="pct"/>
            <w:gridSpan w:val="4"/>
            <w:tcBorders>
              <w:top w:val="single" w:color="000000" w:sz="4" w:space="0"/>
              <w:left w:val="single" w:color="000000" w:sz="4" w:space="0"/>
              <w:bottom w:val="single" w:color="000000" w:sz="4" w:space="0"/>
              <w:right w:val="single" w:color="000000" w:sz="4" w:space="0"/>
            </w:tcBorders>
          </w:tcPr>
          <w:p w14:paraId="5789C716">
            <w:pPr>
              <w:pStyle w:val="49"/>
              <w:tabs>
                <w:tab w:val="left" w:pos="1716"/>
                <w:tab w:val="left" w:pos="3021"/>
              </w:tabs>
              <w:ind w:left="228" w:leftChars="100" w:right="122"/>
              <w:rPr>
                <w:rFonts w:ascii="Times New Roman" w:eastAsia="Times New Roman"/>
                <w:sz w:val="18"/>
                <w:lang w:eastAsia="zh-CN"/>
              </w:rPr>
            </w:pPr>
            <w:r>
              <w:rPr>
                <w:spacing w:val="-4"/>
                <w:sz w:val="18"/>
                <w:lang w:eastAsia="zh-CN"/>
              </w:rPr>
              <w:t>类别</w:t>
            </w:r>
            <w:r>
              <w:rPr>
                <w:rFonts w:ascii="Times New Roman" w:eastAsia="Times New Roman"/>
                <w:spacing w:val="-4"/>
                <w:sz w:val="18"/>
                <w:lang w:eastAsia="zh-CN"/>
              </w:rPr>
              <w:t>1</w:t>
            </w:r>
            <w:r>
              <w:rPr>
                <w:rFonts w:ascii="Times New Roman" w:eastAsia="Times New Roman"/>
                <w:sz w:val="18"/>
                <w:u w:val="single"/>
                <w:lang w:eastAsia="zh-CN"/>
              </w:rPr>
              <w:tab/>
            </w:r>
            <w:r>
              <w:rPr>
                <w:spacing w:val="-4"/>
                <w:sz w:val="18"/>
                <w:lang w:eastAsia="zh-CN"/>
              </w:rPr>
              <w:t>规格型号</w:t>
            </w:r>
            <w:r>
              <w:rPr>
                <w:rFonts w:ascii="Times New Roman" w:eastAsia="Times New Roman"/>
                <w:sz w:val="18"/>
                <w:u w:val="single"/>
                <w:lang w:eastAsia="zh-CN"/>
              </w:rPr>
              <w:tab/>
            </w:r>
            <w:r>
              <w:rPr>
                <w:rFonts w:ascii="Times New Roman" w:eastAsia="Times New Roman"/>
                <w:sz w:val="18"/>
                <w:lang w:eastAsia="zh-CN"/>
              </w:rPr>
              <w:t xml:space="preserve"> </w:t>
            </w:r>
            <w:r>
              <w:rPr>
                <w:sz w:val="18"/>
                <w:lang w:eastAsia="zh-CN"/>
              </w:rPr>
              <w:t>类别</w:t>
            </w:r>
            <w:r>
              <w:rPr>
                <w:rFonts w:ascii="Times New Roman" w:eastAsia="Times New Roman"/>
                <w:spacing w:val="-10"/>
                <w:sz w:val="18"/>
                <w:lang w:eastAsia="zh-CN"/>
              </w:rPr>
              <w:t>2</w:t>
            </w:r>
            <w:r>
              <w:rPr>
                <w:rFonts w:ascii="Times New Roman" w:eastAsia="Times New Roman"/>
                <w:sz w:val="18"/>
                <w:u w:val="single"/>
                <w:lang w:eastAsia="zh-CN"/>
              </w:rPr>
              <w:tab/>
            </w:r>
            <w:r>
              <w:rPr>
                <w:sz w:val="18"/>
                <w:lang w:eastAsia="zh-CN"/>
              </w:rPr>
              <w:t>规格型</w:t>
            </w:r>
            <w:r>
              <w:rPr>
                <w:spacing w:val="-10"/>
                <w:sz w:val="18"/>
                <w:lang w:eastAsia="zh-CN"/>
              </w:rPr>
              <w:t>号</w:t>
            </w:r>
            <w:r>
              <w:rPr>
                <w:rFonts w:ascii="Times New Roman" w:eastAsia="Times New Roman"/>
                <w:sz w:val="18"/>
                <w:u w:val="single"/>
                <w:lang w:eastAsia="zh-CN"/>
              </w:rPr>
              <w:tab/>
            </w:r>
          </w:p>
          <w:p w14:paraId="5BA7849C">
            <w:pPr>
              <w:pStyle w:val="49"/>
              <w:spacing w:line="187" w:lineRule="exact"/>
              <w:ind w:left="20"/>
              <w:jc w:val="center"/>
              <w:rPr>
                <w:rFonts w:hint="eastAsia" w:ascii="Times New Roman"/>
                <w:sz w:val="18"/>
                <w:lang w:eastAsia="zh-CN"/>
              </w:rPr>
            </w:pPr>
            <w:r>
              <w:rPr>
                <w:rFonts w:ascii="Times New Roman"/>
                <w:spacing w:val="-2"/>
                <w:sz w:val="18"/>
                <w:lang w:eastAsia="zh-CN"/>
              </w:rPr>
              <w:t>......</w:t>
            </w:r>
          </w:p>
        </w:tc>
        <w:tc>
          <w:tcPr>
            <w:tcW w:w="645" w:type="pct"/>
            <w:tcBorders>
              <w:top w:val="single" w:color="000000" w:sz="4" w:space="0"/>
              <w:left w:val="single" w:color="000000" w:sz="4" w:space="0"/>
              <w:bottom w:val="single" w:color="000000" w:sz="4" w:space="0"/>
              <w:right w:val="single" w:color="000000" w:sz="4" w:space="0"/>
            </w:tcBorders>
          </w:tcPr>
          <w:p w14:paraId="44974AE9">
            <w:pPr>
              <w:pStyle w:val="49"/>
              <w:spacing w:before="219"/>
              <w:ind w:left="18"/>
              <w:jc w:val="center"/>
              <w:rPr>
                <w:rFonts w:hint="eastAsia"/>
                <w:sz w:val="18"/>
                <w:lang w:eastAsia="zh-CN"/>
              </w:rPr>
            </w:pPr>
            <w:r>
              <w:rPr>
                <w:spacing w:val="-3"/>
                <w:sz w:val="18"/>
                <w:lang w:eastAsia="zh-CN"/>
              </w:rPr>
              <w:t>产品产量</w:t>
            </w:r>
          </w:p>
        </w:tc>
        <w:tc>
          <w:tcPr>
            <w:tcW w:w="1776" w:type="pct"/>
            <w:gridSpan w:val="3"/>
            <w:tcBorders>
              <w:top w:val="single" w:color="000000" w:sz="4" w:space="0"/>
              <w:left w:val="single" w:color="000000" w:sz="4" w:space="0"/>
              <w:bottom w:val="single" w:color="000000" w:sz="4" w:space="0"/>
              <w:right w:val="single" w:color="auto" w:sz="12" w:space="0"/>
            </w:tcBorders>
          </w:tcPr>
          <w:p w14:paraId="131E22A8">
            <w:pPr>
              <w:pStyle w:val="49"/>
              <w:tabs>
                <w:tab w:val="left" w:pos="1985"/>
                <w:tab w:val="left" w:pos="2929"/>
              </w:tabs>
              <w:ind w:left="228" w:leftChars="100" w:right="392"/>
              <w:rPr>
                <w:rFonts w:hint="eastAsia" w:ascii="Times New Roman" w:eastAsiaTheme="minorEastAsia"/>
                <w:sz w:val="18"/>
                <w:u w:val="single"/>
                <w:lang w:eastAsia="zh-CN"/>
              </w:rPr>
            </w:pPr>
            <w:r>
              <w:rPr>
                <w:spacing w:val="-4"/>
                <w:sz w:val="18"/>
                <w:lang w:eastAsia="zh-CN"/>
              </w:rPr>
              <w:t>类别</w:t>
            </w:r>
            <w:r>
              <w:rPr>
                <w:rFonts w:ascii="Times New Roman" w:eastAsia="Times New Roman"/>
                <w:spacing w:val="-4"/>
                <w:sz w:val="18"/>
                <w:lang w:eastAsia="zh-CN"/>
              </w:rPr>
              <w:t>1</w:t>
            </w:r>
            <w:r>
              <w:rPr>
                <w:rFonts w:ascii="Times New Roman" w:eastAsia="Times New Roman"/>
                <w:sz w:val="18"/>
                <w:u w:val="single"/>
                <w:lang w:eastAsia="zh-CN"/>
              </w:rPr>
              <w:tab/>
            </w:r>
            <w:r>
              <w:rPr>
                <w:spacing w:val="-6"/>
                <w:sz w:val="18"/>
                <w:lang w:eastAsia="zh-CN"/>
              </w:rPr>
              <w:t>产量</w:t>
            </w:r>
            <w:r>
              <w:rPr>
                <w:rFonts w:ascii="Times New Roman" w:eastAsia="Times New Roman"/>
                <w:sz w:val="18"/>
                <w:u w:val="single"/>
                <w:lang w:eastAsia="zh-CN"/>
              </w:rPr>
              <w:tab/>
            </w:r>
          </w:p>
          <w:p w14:paraId="7B21983E">
            <w:pPr>
              <w:pStyle w:val="49"/>
              <w:tabs>
                <w:tab w:val="left" w:pos="1985"/>
                <w:tab w:val="left" w:pos="2929"/>
              </w:tabs>
              <w:ind w:left="228" w:leftChars="100" w:right="392"/>
              <w:rPr>
                <w:rFonts w:ascii="Times New Roman" w:eastAsia="Times New Roman"/>
                <w:sz w:val="18"/>
                <w:lang w:eastAsia="zh-CN"/>
              </w:rPr>
            </w:pPr>
            <w:r>
              <w:rPr>
                <w:sz w:val="18"/>
                <w:lang w:eastAsia="zh-CN"/>
              </w:rPr>
              <w:t>类别</w:t>
            </w:r>
            <w:r>
              <w:rPr>
                <w:rFonts w:ascii="Times New Roman" w:eastAsia="Times New Roman"/>
                <w:spacing w:val="-10"/>
                <w:sz w:val="18"/>
                <w:lang w:eastAsia="zh-CN"/>
              </w:rPr>
              <w:t>2</w:t>
            </w:r>
            <w:r>
              <w:rPr>
                <w:rFonts w:ascii="Times New Roman" w:eastAsia="Times New Roman"/>
                <w:sz w:val="18"/>
                <w:u w:val="single"/>
                <w:lang w:eastAsia="zh-CN"/>
              </w:rPr>
              <w:tab/>
            </w:r>
            <w:r>
              <w:rPr>
                <w:sz w:val="18"/>
                <w:lang w:eastAsia="zh-CN"/>
              </w:rPr>
              <w:t>产</w:t>
            </w:r>
            <w:r>
              <w:rPr>
                <w:spacing w:val="-10"/>
                <w:sz w:val="18"/>
                <w:lang w:eastAsia="zh-CN"/>
              </w:rPr>
              <w:t>量</w:t>
            </w:r>
            <w:r>
              <w:rPr>
                <w:rFonts w:ascii="Times New Roman" w:eastAsia="Times New Roman"/>
                <w:sz w:val="18"/>
                <w:u w:val="single"/>
                <w:lang w:eastAsia="zh-CN"/>
              </w:rPr>
              <w:tab/>
            </w:r>
          </w:p>
          <w:p w14:paraId="52DA8D4A">
            <w:pPr>
              <w:pStyle w:val="49"/>
              <w:spacing w:line="187" w:lineRule="exact"/>
              <w:ind w:left="19"/>
              <w:jc w:val="center"/>
              <w:rPr>
                <w:rFonts w:hint="eastAsia" w:ascii="Times New Roman"/>
                <w:sz w:val="18"/>
                <w:lang w:eastAsia="zh-CN"/>
              </w:rPr>
            </w:pPr>
            <w:r>
              <w:rPr>
                <w:rFonts w:ascii="Times New Roman"/>
                <w:spacing w:val="-2"/>
                <w:sz w:val="18"/>
                <w:lang w:eastAsia="zh-CN"/>
              </w:rPr>
              <w:t>......</w:t>
            </w:r>
          </w:p>
        </w:tc>
      </w:tr>
      <w:tr w14:paraId="7D20C2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2" w:hRule="atLeast"/>
        </w:trPr>
        <w:tc>
          <w:tcPr>
            <w:tcW w:w="232" w:type="pct"/>
            <w:vMerge w:val="restart"/>
            <w:tcBorders>
              <w:top w:val="single" w:color="000000" w:sz="4" w:space="0"/>
              <w:left w:val="single" w:color="auto" w:sz="12" w:space="0"/>
              <w:bottom w:val="single" w:color="000000" w:sz="4" w:space="0"/>
              <w:right w:val="single" w:color="000000" w:sz="4" w:space="0"/>
            </w:tcBorders>
          </w:tcPr>
          <w:p w14:paraId="1D76D580">
            <w:pPr>
              <w:pStyle w:val="49"/>
              <w:rPr>
                <w:rFonts w:hint="eastAsia" w:ascii="黑体"/>
                <w:sz w:val="18"/>
                <w:lang w:eastAsia="zh-CN"/>
              </w:rPr>
            </w:pPr>
          </w:p>
          <w:p w14:paraId="72E945D2">
            <w:pPr>
              <w:pStyle w:val="49"/>
              <w:rPr>
                <w:rFonts w:hint="eastAsia" w:ascii="黑体"/>
                <w:sz w:val="18"/>
                <w:lang w:eastAsia="zh-CN"/>
              </w:rPr>
            </w:pPr>
          </w:p>
          <w:p w14:paraId="7A287D93">
            <w:pPr>
              <w:pStyle w:val="49"/>
              <w:rPr>
                <w:rFonts w:hint="eastAsia" w:ascii="黑体"/>
                <w:sz w:val="18"/>
                <w:lang w:eastAsia="zh-CN"/>
              </w:rPr>
            </w:pPr>
          </w:p>
          <w:p w14:paraId="7E666D01">
            <w:pPr>
              <w:pStyle w:val="49"/>
              <w:rPr>
                <w:rFonts w:hint="eastAsia" w:ascii="黑体"/>
                <w:sz w:val="18"/>
                <w:lang w:eastAsia="zh-CN"/>
              </w:rPr>
            </w:pPr>
          </w:p>
          <w:p w14:paraId="3A70C244">
            <w:pPr>
              <w:pStyle w:val="49"/>
              <w:rPr>
                <w:rFonts w:hint="eastAsia" w:ascii="黑体"/>
                <w:sz w:val="18"/>
                <w:lang w:eastAsia="zh-CN"/>
              </w:rPr>
            </w:pPr>
          </w:p>
          <w:p w14:paraId="12D96AC5">
            <w:pPr>
              <w:pStyle w:val="49"/>
              <w:rPr>
                <w:rFonts w:hint="eastAsia" w:ascii="黑体"/>
                <w:sz w:val="18"/>
                <w:lang w:eastAsia="zh-CN"/>
              </w:rPr>
            </w:pPr>
          </w:p>
          <w:p w14:paraId="39E1C6A8">
            <w:pPr>
              <w:pStyle w:val="49"/>
              <w:rPr>
                <w:rFonts w:hint="eastAsia" w:ascii="黑体"/>
                <w:sz w:val="18"/>
                <w:lang w:eastAsia="zh-CN"/>
              </w:rPr>
            </w:pPr>
          </w:p>
          <w:p w14:paraId="258EF2A0">
            <w:pPr>
              <w:pStyle w:val="49"/>
              <w:rPr>
                <w:rFonts w:hint="eastAsia" w:ascii="黑体"/>
                <w:sz w:val="18"/>
                <w:lang w:eastAsia="zh-CN"/>
              </w:rPr>
            </w:pPr>
          </w:p>
          <w:p w14:paraId="77FEA48F">
            <w:pPr>
              <w:pStyle w:val="49"/>
              <w:spacing w:before="35"/>
              <w:rPr>
                <w:rFonts w:hint="eastAsia" w:ascii="黑体"/>
                <w:sz w:val="18"/>
                <w:lang w:eastAsia="zh-CN"/>
              </w:rPr>
            </w:pPr>
          </w:p>
          <w:p w14:paraId="7EFC0A3E">
            <w:pPr>
              <w:pStyle w:val="49"/>
              <w:ind w:left="39" w:right="19"/>
              <w:rPr>
                <w:rFonts w:hint="eastAsia"/>
                <w:sz w:val="18"/>
                <w:lang w:eastAsia="zh-CN"/>
              </w:rPr>
            </w:pPr>
            <w:r>
              <w:rPr>
                <w:spacing w:val="-6"/>
                <w:sz w:val="18"/>
                <w:lang w:eastAsia="zh-CN"/>
              </w:rPr>
              <w:t>原辅材料</w:t>
            </w:r>
            <w:r>
              <w:rPr>
                <w:spacing w:val="-5"/>
                <w:sz w:val="18"/>
                <w:lang w:eastAsia="zh-CN"/>
              </w:rPr>
              <w:t>消耗</w:t>
            </w:r>
          </w:p>
        </w:tc>
        <w:tc>
          <w:tcPr>
            <w:tcW w:w="311" w:type="pct"/>
            <w:vMerge w:val="restart"/>
            <w:tcBorders>
              <w:top w:val="single" w:color="000000" w:sz="4" w:space="0"/>
              <w:left w:val="single" w:color="000000" w:sz="4" w:space="0"/>
              <w:bottom w:val="single" w:color="000000" w:sz="4" w:space="0"/>
              <w:right w:val="single" w:color="000000" w:sz="4" w:space="0"/>
            </w:tcBorders>
          </w:tcPr>
          <w:p w14:paraId="2621D5F3">
            <w:pPr>
              <w:pStyle w:val="49"/>
              <w:spacing w:before="150"/>
              <w:rPr>
                <w:rFonts w:hint="eastAsia" w:ascii="黑体"/>
                <w:sz w:val="18"/>
                <w:lang w:eastAsia="zh-CN"/>
              </w:rPr>
            </w:pPr>
          </w:p>
          <w:p w14:paraId="7B1994A1">
            <w:pPr>
              <w:pStyle w:val="49"/>
              <w:ind w:left="117"/>
              <w:rPr>
                <w:rFonts w:hint="eastAsia"/>
                <w:sz w:val="18"/>
                <w:lang w:eastAsia="zh-CN"/>
              </w:rPr>
            </w:pPr>
            <w:r>
              <w:rPr>
                <w:spacing w:val="-5"/>
                <w:sz w:val="18"/>
                <w:lang w:eastAsia="zh-CN"/>
              </w:rPr>
              <w:t>种类</w:t>
            </w:r>
          </w:p>
        </w:tc>
        <w:tc>
          <w:tcPr>
            <w:tcW w:w="1125" w:type="pct"/>
            <w:gridSpan w:val="3"/>
            <w:tcBorders>
              <w:top w:val="single" w:color="000000" w:sz="4" w:space="0"/>
              <w:left w:val="single" w:color="000000" w:sz="4" w:space="0"/>
              <w:bottom w:val="single" w:color="000000" w:sz="4" w:space="0"/>
              <w:right w:val="single" w:color="000000" w:sz="4" w:space="0"/>
            </w:tcBorders>
          </w:tcPr>
          <w:p w14:paraId="1F67DE06">
            <w:pPr>
              <w:pStyle w:val="49"/>
              <w:spacing w:before="101"/>
              <w:ind w:left="20" w:right="3"/>
              <w:jc w:val="center"/>
              <w:rPr>
                <w:rFonts w:hint="eastAsia"/>
                <w:sz w:val="18"/>
                <w:lang w:eastAsia="zh-CN"/>
              </w:rPr>
            </w:pPr>
            <w:r>
              <w:rPr>
                <w:spacing w:val="-5"/>
                <w:sz w:val="18"/>
                <w:lang w:eastAsia="zh-CN"/>
              </w:rPr>
              <w:t>消耗</w:t>
            </w:r>
          </w:p>
        </w:tc>
        <w:tc>
          <w:tcPr>
            <w:tcW w:w="441" w:type="pct"/>
            <w:vMerge w:val="restart"/>
            <w:tcBorders>
              <w:top w:val="single" w:color="000000" w:sz="4" w:space="0"/>
              <w:left w:val="single" w:color="000000" w:sz="4" w:space="0"/>
              <w:bottom w:val="single" w:color="000000" w:sz="4" w:space="0"/>
              <w:right w:val="single" w:color="000000" w:sz="4" w:space="0"/>
            </w:tcBorders>
          </w:tcPr>
          <w:p w14:paraId="6EBD57A1">
            <w:pPr>
              <w:pStyle w:val="49"/>
              <w:spacing w:before="150"/>
              <w:rPr>
                <w:rFonts w:hint="eastAsia" w:ascii="黑体"/>
                <w:sz w:val="18"/>
                <w:lang w:eastAsia="zh-CN"/>
              </w:rPr>
            </w:pPr>
          </w:p>
          <w:p w14:paraId="70D7B851">
            <w:pPr>
              <w:pStyle w:val="49"/>
              <w:ind w:left="238"/>
              <w:rPr>
                <w:rFonts w:hint="eastAsia"/>
                <w:sz w:val="18"/>
                <w:lang w:eastAsia="zh-CN"/>
              </w:rPr>
            </w:pPr>
            <w:r>
              <w:rPr>
                <w:spacing w:val="-5"/>
                <w:sz w:val="18"/>
                <w:lang w:eastAsia="zh-CN"/>
              </w:rPr>
              <w:t>产地</w:t>
            </w:r>
          </w:p>
        </w:tc>
        <w:tc>
          <w:tcPr>
            <w:tcW w:w="470" w:type="pct"/>
            <w:vMerge w:val="restart"/>
            <w:tcBorders>
              <w:top w:val="single" w:color="000000" w:sz="4" w:space="0"/>
              <w:left w:val="single" w:color="000000" w:sz="4" w:space="0"/>
              <w:bottom w:val="single" w:color="000000" w:sz="4" w:space="0"/>
              <w:right w:val="single" w:color="000000" w:sz="4" w:space="0"/>
            </w:tcBorders>
          </w:tcPr>
          <w:p w14:paraId="1EC6ECF2">
            <w:pPr>
              <w:pStyle w:val="49"/>
              <w:spacing w:before="151" w:line="233" w:lineRule="exact"/>
              <w:ind w:left="84"/>
              <w:rPr>
                <w:rFonts w:hint="eastAsia"/>
                <w:sz w:val="18"/>
                <w:lang w:eastAsia="zh-CN"/>
              </w:rPr>
            </w:pPr>
            <w:r>
              <w:rPr>
                <w:spacing w:val="-3"/>
                <w:sz w:val="18"/>
                <w:lang w:eastAsia="zh-CN"/>
              </w:rPr>
              <w:t>获取方式</w:t>
            </w:r>
          </w:p>
          <w:p w14:paraId="507CBA95">
            <w:pPr>
              <w:pStyle w:val="49"/>
              <w:ind w:right="66"/>
              <w:rPr>
                <w:rFonts w:hint="eastAsia"/>
                <w:sz w:val="18"/>
                <w:lang w:eastAsia="zh-CN"/>
              </w:rPr>
            </w:pPr>
            <w:r>
              <w:rPr>
                <w:spacing w:val="-4"/>
                <w:sz w:val="18"/>
                <w:lang w:eastAsia="zh-CN"/>
              </w:rPr>
              <w:t>（自产或外购）</w:t>
            </w:r>
          </w:p>
        </w:tc>
        <w:tc>
          <w:tcPr>
            <w:tcW w:w="1591" w:type="pct"/>
            <w:gridSpan w:val="3"/>
            <w:tcBorders>
              <w:top w:val="single" w:color="000000" w:sz="4" w:space="0"/>
              <w:left w:val="single" w:color="000000" w:sz="4" w:space="0"/>
              <w:bottom w:val="single" w:color="000000" w:sz="4" w:space="0"/>
              <w:right w:val="single" w:color="000000" w:sz="4" w:space="0"/>
            </w:tcBorders>
          </w:tcPr>
          <w:p w14:paraId="5C0EC895">
            <w:pPr>
              <w:pStyle w:val="49"/>
              <w:spacing w:before="101"/>
              <w:ind w:left="20"/>
              <w:jc w:val="center"/>
              <w:rPr>
                <w:rFonts w:hint="eastAsia"/>
                <w:sz w:val="18"/>
                <w:lang w:eastAsia="zh-CN"/>
              </w:rPr>
            </w:pPr>
            <w:r>
              <w:rPr>
                <w:spacing w:val="-5"/>
                <w:sz w:val="18"/>
                <w:lang w:eastAsia="zh-CN"/>
              </w:rPr>
              <w:t>运输</w:t>
            </w:r>
          </w:p>
        </w:tc>
        <w:tc>
          <w:tcPr>
            <w:tcW w:w="830" w:type="pct"/>
            <w:vMerge w:val="restart"/>
            <w:tcBorders>
              <w:top w:val="single" w:color="000000" w:sz="4" w:space="0"/>
              <w:left w:val="single" w:color="000000" w:sz="4" w:space="0"/>
              <w:bottom w:val="single" w:color="000000" w:sz="4" w:space="0"/>
              <w:right w:val="single" w:color="auto" w:sz="12" w:space="0"/>
            </w:tcBorders>
          </w:tcPr>
          <w:p w14:paraId="3E31EFE5">
            <w:pPr>
              <w:pStyle w:val="49"/>
              <w:spacing w:before="150"/>
              <w:rPr>
                <w:rFonts w:hint="eastAsia" w:ascii="黑体"/>
                <w:sz w:val="18"/>
                <w:lang w:eastAsia="zh-CN"/>
              </w:rPr>
            </w:pPr>
          </w:p>
          <w:p w14:paraId="1CCCF005">
            <w:pPr>
              <w:pStyle w:val="49"/>
              <w:ind w:left="242"/>
              <w:rPr>
                <w:rFonts w:hint="eastAsia"/>
                <w:sz w:val="18"/>
                <w:lang w:eastAsia="zh-CN"/>
              </w:rPr>
            </w:pPr>
            <w:r>
              <w:rPr>
                <w:spacing w:val="-2"/>
                <w:sz w:val="18"/>
                <w:lang w:eastAsia="zh-CN"/>
              </w:rPr>
              <w:t>详细情况说明</w:t>
            </w:r>
          </w:p>
        </w:tc>
      </w:tr>
      <w:tr w14:paraId="0BF6FB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55" w:hRule="atLeast"/>
        </w:trPr>
        <w:tc>
          <w:tcPr>
            <w:tcW w:w="232" w:type="pct"/>
            <w:vMerge w:val="continue"/>
            <w:tcBorders>
              <w:top w:val="nil"/>
              <w:left w:val="single" w:color="auto" w:sz="12" w:space="0"/>
              <w:bottom w:val="single" w:color="000000" w:sz="4" w:space="0"/>
              <w:right w:val="single" w:color="000000" w:sz="4" w:space="0"/>
            </w:tcBorders>
          </w:tcPr>
          <w:p w14:paraId="6CDC8F99">
            <w:pPr>
              <w:autoSpaceDE w:val="0"/>
              <w:autoSpaceDN w:val="0"/>
              <w:ind w:firstLine="0" w:firstLineChars="0"/>
              <w:rPr>
                <w:sz w:val="2"/>
                <w:szCs w:val="2"/>
                <w:lang w:eastAsia="zh-CN"/>
              </w:rPr>
            </w:pPr>
          </w:p>
        </w:tc>
        <w:tc>
          <w:tcPr>
            <w:tcW w:w="311" w:type="pct"/>
            <w:vMerge w:val="continue"/>
            <w:tcBorders>
              <w:top w:val="nil"/>
              <w:left w:val="single" w:color="000000" w:sz="4" w:space="0"/>
              <w:bottom w:val="single" w:color="000000" w:sz="4" w:space="0"/>
              <w:right w:val="single" w:color="000000" w:sz="4" w:space="0"/>
            </w:tcBorders>
          </w:tcPr>
          <w:p w14:paraId="647DDBFD">
            <w:pPr>
              <w:autoSpaceDE w:val="0"/>
              <w:autoSpaceDN w:val="0"/>
              <w:ind w:firstLine="0" w:firstLineChars="0"/>
              <w:rPr>
                <w:sz w:val="2"/>
                <w:szCs w:val="2"/>
                <w:lang w:eastAsia="zh-CN"/>
              </w:rPr>
            </w:pPr>
          </w:p>
        </w:tc>
        <w:tc>
          <w:tcPr>
            <w:tcW w:w="356" w:type="pct"/>
            <w:tcBorders>
              <w:top w:val="single" w:color="000000" w:sz="4" w:space="0"/>
              <w:left w:val="single" w:color="000000" w:sz="4" w:space="0"/>
              <w:bottom w:val="single" w:color="000000" w:sz="4" w:space="0"/>
              <w:right w:val="single" w:color="000000" w:sz="4" w:space="0"/>
            </w:tcBorders>
          </w:tcPr>
          <w:p w14:paraId="4B6D590B">
            <w:pPr>
              <w:pStyle w:val="49"/>
              <w:spacing w:before="157"/>
              <w:ind w:left="20"/>
              <w:jc w:val="center"/>
              <w:rPr>
                <w:rFonts w:hint="eastAsia"/>
                <w:sz w:val="18"/>
                <w:lang w:eastAsia="zh-CN"/>
              </w:rPr>
            </w:pPr>
            <w:r>
              <w:rPr>
                <w:spacing w:val="-4"/>
                <w:sz w:val="18"/>
                <w:lang w:eastAsia="zh-CN"/>
              </w:rPr>
              <w:t>消耗量</w:t>
            </w:r>
          </w:p>
        </w:tc>
        <w:tc>
          <w:tcPr>
            <w:tcW w:w="302" w:type="pct"/>
            <w:tcBorders>
              <w:top w:val="single" w:color="000000" w:sz="4" w:space="0"/>
              <w:left w:val="single" w:color="000000" w:sz="4" w:space="0"/>
              <w:bottom w:val="single" w:color="000000" w:sz="4" w:space="0"/>
              <w:right w:val="single" w:color="000000" w:sz="4" w:space="0"/>
            </w:tcBorders>
          </w:tcPr>
          <w:p w14:paraId="3CFDD68F">
            <w:pPr>
              <w:pStyle w:val="49"/>
              <w:spacing w:before="157"/>
              <w:ind w:left="20"/>
              <w:jc w:val="center"/>
              <w:rPr>
                <w:rFonts w:hint="eastAsia"/>
                <w:sz w:val="18"/>
                <w:lang w:eastAsia="zh-CN"/>
              </w:rPr>
            </w:pPr>
            <w:r>
              <w:rPr>
                <w:spacing w:val="-5"/>
                <w:sz w:val="18"/>
                <w:lang w:eastAsia="zh-CN"/>
              </w:rPr>
              <w:t>单位</w:t>
            </w:r>
          </w:p>
        </w:tc>
        <w:tc>
          <w:tcPr>
            <w:tcW w:w="467" w:type="pct"/>
            <w:tcBorders>
              <w:top w:val="single" w:color="000000" w:sz="4" w:space="0"/>
              <w:left w:val="single" w:color="000000" w:sz="4" w:space="0"/>
              <w:bottom w:val="single" w:color="000000" w:sz="4" w:space="0"/>
              <w:right w:val="single" w:color="000000" w:sz="4" w:space="0"/>
            </w:tcBorders>
          </w:tcPr>
          <w:p w14:paraId="711D0470">
            <w:pPr>
              <w:pStyle w:val="49"/>
              <w:spacing w:before="157"/>
              <w:ind w:left="20"/>
              <w:jc w:val="center"/>
              <w:rPr>
                <w:rFonts w:hint="eastAsia"/>
                <w:sz w:val="18"/>
                <w:lang w:eastAsia="zh-CN"/>
              </w:rPr>
            </w:pPr>
            <w:r>
              <w:rPr>
                <w:spacing w:val="-3"/>
                <w:sz w:val="18"/>
                <w:lang w:eastAsia="zh-CN"/>
              </w:rPr>
              <w:t>数据来源</w:t>
            </w:r>
          </w:p>
        </w:tc>
        <w:tc>
          <w:tcPr>
            <w:tcW w:w="441" w:type="pct"/>
            <w:vMerge w:val="continue"/>
            <w:tcBorders>
              <w:top w:val="nil"/>
              <w:left w:val="single" w:color="000000" w:sz="4" w:space="0"/>
              <w:bottom w:val="single" w:color="000000" w:sz="4" w:space="0"/>
              <w:right w:val="single" w:color="000000" w:sz="4" w:space="0"/>
            </w:tcBorders>
          </w:tcPr>
          <w:p w14:paraId="01402A63">
            <w:pPr>
              <w:autoSpaceDE w:val="0"/>
              <w:autoSpaceDN w:val="0"/>
              <w:ind w:firstLine="0" w:firstLineChars="0"/>
              <w:rPr>
                <w:sz w:val="2"/>
                <w:szCs w:val="2"/>
                <w:lang w:eastAsia="zh-CN"/>
              </w:rPr>
            </w:pPr>
          </w:p>
        </w:tc>
        <w:tc>
          <w:tcPr>
            <w:tcW w:w="470" w:type="pct"/>
            <w:vMerge w:val="continue"/>
            <w:tcBorders>
              <w:top w:val="nil"/>
              <w:left w:val="single" w:color="000000" w:sz="4" w:space="0"/>
              <w:bottom w:val="single" w:color="000000" w:sz="4" w:space="0"/>
              <w:right w:val="single" w:color="000000" w:sz="4" w:space="0"/>
            </w:tcBorders>
          </w:tcPr>
          <w:p w14:paraId="15A6C872">
            <w:pPr>
              <w:autoSpaceDE w:val="0"/>
              <w:autoSpaceDN w:val="0"/>
              <w:ind w:firstLine="0" w:firstLineChars="0"/>
              <w:rPr>
                <w:sz w:val="2"/>
                <w:szCs w:val="2"/>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3A6484E6">
            <w:pPr>
              <w:pStyle w:val="49"/>
              <w:spacing w:before="42"/>
              <w:ind w:left="10" w:right="-101"/>
              <w:rPr>
                <w:rFonts w:hint="eastAsia"/>
                <w:sz w:val="18"/>
                <w:lang w:eastAsia="zh-CN"/>
              </w:rPr>
            </w:pPr>
            <w:r>
              <w:rPr>
                <w:sz w:val="18"/>
                <w:lang w:eastAsia="zh-CN"/>
              </w:rPr>
              <w:t>运输方式（铁路、公路、水路）</w:t>
            </w:r>
          </w:p>
        </w:tc>
        <w:tc>
          <w:tcPr>
            <w:tcW w:w="418" w:type="pct"/>
            <w:tcBorders>
              <w:top w:val="single" w:color="000000" w:sz="4" w:space="0"/>
              <w:left w:val="single" w:color="000000" w:sz="4" w:space="0"/>
              <w:bottom w:val="single" w:color="000000" w:sz="4" w:space="0"/>
              <w:right w:val="single" w:color="000000" w:sz="4" w:space="0"/>
            </w:tcBorders>
          </w:tcPr>
          <w:p w14:paraId="3D4B3579">
            <w:pPr>
              <w:pStyle w:val="49"/>
              <w:spacing w:before="54"/>
              <w:ind w:left="17"/>
              <w:jc w:val="center"/>
              <w:rPr>
                <w:rFonts w:hint="eastAsia"/>
                <w:sz w:val="18"/>
                <w:lang w:eastAsia="zh-CN"/>
              </w:rPr>
            </w:pPr>
            <w:r>
              <w:rPr>
                <w:spacing w:val="-3"/>
                <w:sz w:val="18"/>
                <w:lang w:eastAsia="zh-CN"/>
              </w:rPr>
              <w:t>运输距离</w:t>
            </w:r>
          </w:p>
          <w:p w14:paraId="094F30E3">
            <w:pPr>
              <w:pStyle w:val="49"/>
              <w:spacing w:before="2"/>
              <w:ind w:left="17" w:right="2"/>
              <w:jc w:val="center"/>
              <w:rPr>
                <w:rFonts w:hint="eastAsia" w:ascii="Times New Roman"/>
                <w:sz w:val="18"/>
                <w:lang w:eastAsia="zh-CN"/>
              </w:rPr>
            </w:pPr>
            <w:r>
              <w:rPr>
                <w:rFonts w:ascii="Times New Roman"/>
                <w:spacing w:val="-5"/>
                <w:sz w:val="18"/>
                <w:lang w:eastAsia="zh-CN"/>
              </w:rPr>
              <w:t>km</w:t>
            </w:r>
          </w:p>
        </w:tc>
        <w:tc>
          <w:tcPr>
            <w:tcW w:w="528" w:type="pct"/>
            <w:tcBorders>
              <w:top w:val="single" w:color="000000" w:sz="4" w:space="0"/>
              <w:left w:val="single" w:color="000000" w:sz="4" w:space="0"/>
              <w:bottom w:val="single" w:color="000000" w:sz="4" w:space="0"/>
              <w:right w:val="single" w:color="000000" w:sz="4" w:space="0"/>
            </w:tcBorders>
          </w:tcPr>
          <w:p w14:paraId="3E132458">
            <w:pPr>
              <w:pStyle w:val="49"/>
              <w:spacing w:before="157"/>
              <w:ind w:left="19"/>
              <w:jc w:val="center"/>
              <w:rPr>
                <w:rFonts w:hint="eastAsia"/>
                <w:sz w:val="18"/>
                <w:lang w:eastAsia="zh-CN"/>
              </w:rPr>
            </w:pPr>
            <w:r>
              <w:rPr>
                <w:spacing w:val="-3"/>
                <w:sz w:val="18"/>
                <w:lang w:eastAsia="zh-CN"/>
              </w:rPr>
              <w:t>数据来源</w:t>
            </w:r>
          </w:p>
        </w:tc>
        <w:tc>
          <w:tcPr>
            <w:tcW w:w="830" w:type="pct"/>
            <w:vMerge w:val="continue"/>
            <w:tcBorders>
              <w:top w:val="nil"/>
              <w:left w:val="single" w:color="000000" w:sz="4" w:space="0"/>
              <w:bottom w:val="single" w:color="000000" w:sz="4" w:space="0"/>
              <w:right w:val="single" w:color="auto" w:sz="12" w:space="0"/>
            </w:tcBorders>
          </w:tcPr>
          <w:p w14:paraId="7F66206D">
            <w:pPr>
              <w:autoSpaceDE w:val="0"/>
              <w:autoSpaceDN w:val="0"/>
              <w:ind w:firstLine="0" w:firstLineChars="0"/>
              <w:rPr>
                <w:sz w:val="2"/>
                <w:szCs w:val="2"/>
                <w:lang w:eastAsia="zh-CN"/>
              </w:rPr>
            </w:pPr>
          </w:p>
        </w:tc>
      </w:tr>
      <w:tr w14:paraId="30247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8" w:hRule="atLeast"/>
        </w:trPr>
        <w:tc>
          <w:tcPr>
            <w:tcW w:w="232" w:type="pct"/>
            <w:vMerge w:val="continue"/>
            <w:tcBorders>
              <w:top w:val="nil"/>
              <w:left w:val="single" w:color="auto" w:sz="12" w:space="0"/>
              <w:bottom w:val="single" w:color="000000" w:sz="4" w:space="0"/>
              <w:right w:val="single" w:color="000000" w:sz="4" w:space="0"/>
            </w:tcBorders>
          </w:tcPr>
          <w:p w14:paraId="1D1541A7">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000000" w:sz="4" w:space="0"/>
              <w:right w:val="single" w:color="000000" w:sz="4" w:space="0"/>
            </w:tcBorders>
          </w:tcPr>
          <w:p w14:paraId="53845F9C">
            <w:pPr>
              <w:pStyle w:val="49"/>
              <w:spacing w:before="84"/>
              <w:ind w:left="16"/>
              <w:jc w:val="center"/>
              <w:rPr>
                <w:rFonts w:hint="eastAsia"/>
                <w:sz w:val="18"/>
                <w:lang w:eastAsia="zh-CN"/>
              </w:rPr>
            </w:pPr>
            <w:r>
              <w:rPr>
                <w:spacing w:val="-4"/>
                <w:sz w:val="18"/>
                <w:lang w:eastAsia="zh-CN"/>
              </w:rPr>
              <w:t>可发性聚苯乙烯颗粒</w:t>
            </w:r>
          </w:p>
        </w:tc>
        <w:tc>
          <w:tcPr>
            <w:tcW w:w="356" w:type="pct"/>
            <w:tcBorders>
              <w:top w:val="single" w:color="000000" w:sz="4" w:space="0"/>
              <w:left w:val="single" w:color="000000" w:sz="4" w:space="0"/>
              <w:bottom w:val="single" w:color="000000" w:sz="4" w:space="0"/>
              <w:right w:val="single" w:color="000000" w:sz="4" w:space="0"/>
            </w:tcBorders>
          </w:tcPr>
          <w:p w14:paraId="1854C981">
            <w:pPr>
              <w:pStyle w:val="49"/>
              <w:rPr>
                <w:rFonts w:hint="eastAsia" w:ascii="Times New Roman"/>
                <w:sz w:val="18"/>
                <w:lang w:eastAsia="zh-CN"/>
              </w:rPr>
            </w:pPr>
          </w:p>
        </w:tc>
        <w:tc>
          <w:tcPr>
            <w:tcW w:w="302" w:type="pct"/>
            <w:tcBorders>
              <w:top w:val="single" w:color="000000" w:sz="4" w:space="0"/>
              <w:left w:val="single" w:color="000000" w:sz="4" w:space="0"/>
              <w:bottom w:val="single" w:color="000000" w:sz="4" w:space="0"/>
              <w:right w:val="single" w:color="000000" w:sz="4" w:space="0"/>
            </w:tcBorders>
          </w:tcPr>
          <w:p w14:paraId="07C30793">
            <w:pPr>
              <w:pStyle w:val="49"/>
              <w:rPr>
                <w:rFonts w:hint="eastAsia" w:ascii="Times New Roman"/>
                <w:sz w:val="18"/>
                <w:lang w:eastAsia="zh-CN"/>
              </w:rPr>
            </w:pPr>
          </w:p>
        </w:tc>
        <w:tc>
          <w:tcPr>
            <w:tcW w:w="467" w:type="pct"/>
            <w:tcBorders>
              <w:top w:val="single" w:color="000000" w:sz="4" w:space="0"/>
              <w:left w:val="single" w:color="000000" w:sz="4" w:space="0"/>
              <w:bottom w:val="single" w:color="000000" w:sz="4" w:space="0"/>
              <w:right w:val="single" w:color="000000" w:sz="4" w:space="0"/>
            </w:tcBorders>
          </w:tcPr>
          <w:p w14:paraId="60063E3C">
            <w:pPr>
              <w:pStyle w:val="49"/>
              <w:rPr>
                <w:rFonts w:hint="eastAsia" w:ascii="Times New Roman"/>
                <w:sz w:val="18"/>
                <w:lang w:eastAsia="zh-CN"/>
              </w:rPr>
            </w:pPr>
          </w:p>
        </w:tc>
        <w:tc>
          <w:tcPr>
            <w:tcW w:w="441" w:type="pct"/>
            <w:tcBorders>
              <w:top w:val="single" w:color="000000" w:sz="4" w:space="0"/>
              <w:left w:val="single" w:color="000000" w:sz="4" w:space="0"/>
              <w:bottom w:val="single" w:color="000000" w:sz="4" w:space="0"/>
              <w:right w:val="single" w:color="000000" w:sz="4" w:space="0"/>
            </w:tcBorders>
          </w:tcPr>
          <w:p w14:paraId="6A8E6799">
            <w:pPr>
              <w:pStyle w:val="49"/>
              <w:rPr>
                <w:rFonts w:hint="eastAsia" w:ascii="Times New Roman"/>
                <w:sz w:val="18"/>
                <w:lang w:eastAsia="zh-CN"/>
              </w:rPr>
            </w:pPr>
          </w:p>
        </w:tc>
        <w:tc>
          <w:tcPr>
            <w:tcW w:w="470" w:type="pct"/>
            <w:tcBorders>
              <w:top w:val="single" w:color="000000" w:sz="4" w:space="0"/>
              <w:left w:val="single" w:color="000000" w:sz="4" w:space="0"/>
              <w:bottom w:val="single" w:color="000000" w:sz="4" w:space="0"/>
              <w:right w:val="single" w:color="000000" w:sz="4" w:space="0"/>
            </w:tcBorders>
          </w:tcPr>
          <w:p w14:paraId="742956AF">
            <w:pPr>
              <w:pStyle w:val="49"/>
              <w:rPr>
                <w:rFonts w:hint="eastAsia" w:ascii="Times New Roman"/>
                <w:sz w:val="18"/>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70EF6C4F">
            <w:pPr>
              <w:pStyle w:val="49"/>
              <w:rPr>
                <w:rFonts w:hint="eastAsia" w:ascii="Times New Roman"/>
                <w:sz w:val="18"/>
                <w:lang w:eastAsia="zh-CN"/>
              </w:rPr>
            </w:pPr>
          </w:p>
        </w:tc>
        <w:tc>
          <w:tcPr>
            <w:tcW w:w="418" w:type="pct"/>
            <w:tcBorders>
              <w:top w:val="single" w:color="000000" w:sz="4" w:space="0"/>
              <w:left w:val="single" w:color="000000" w:sz="4" w:space="0"/>
              <w:bottom w:val="single" w:color="000000" w:sz="4" w:space="0"/>
              <w:right w:val="single" w:color="000000" w:sz="4" w:space="0"/>
            </w:tcBorders>
          </w:tcPr>
          <w:p w14:paraId="2C1B12E7">
            <w:pPr>
              <w:pStyle w:val="49"/>
              <w:rPr>
                <w:rFonts w:hint="eastAsia" w:ascii="Times New Roman"/>
                <w:sz w:val="18"/>
                <w:lang w:eastAsia="zh-CN"/>
              </w:rPr>
            </w:pPr>
          </w:p>
        </w:tc>
        <w:tc>
          <w:tcPr>
            <w:tcW w:w="528" w:type="pct"/>
            <w:tcBorders>
              <w:top w:val="single" w:color="000000" w:sz="4" w:space="0"/>
              <w:left w:val="single" w:color="000000" w:sz="4" w:space="0"/>
              <w:bottom w:val="single" w:color="000000" w:sz="4" w:space="0"/>
              <w:right w:val="single" w:color="000000" w:sz="4" w:space="0"/>
            </w:tcBorders>
          </w:tcPr>
          <w:p w14:paraId="25B0F9AB">
            <w:pPr>
              <w:pStyle w:val="49"/>
              <w:rPr>
                <w:rFonts w:hint="eastAsia" w:ascii="Times New Roman"/>
                <w:sz w:val="18"/>
                <w:lang w:eastAsia="zh-CN"/>
              </w:rPr>
            </w:pPr>
          </w:p>
        </w:tc>
        <w:tc>
          <w:tcPr>
            <w:tcW w:w="830" w:type="pct"/>
            <w:tcBorders>
              <w:top w:val="single" w:color="000000" w:sz="4" w:space="0"/>
              <w:left w:val="single" w:color="000000" w:sz="4" w:space="0"/>
              <w:bottom w:val="single" w:color="000000" w:sz="4" w:space="0"/>
              <w:right w:val="single" w:color="auto" w:sz="12" w:space="0"/>
            </w:tcBorders>
          </w:tcPr>
          <w:p w14:paraId="1166CF1E">
            <w:pPr>
              <w:pStyle w:val="49"/>
              <w:rPr>
                <w:rFonts w:hint="eastAsia" w:ascii="Times New Roman"/>
                <w:sz w:val="18"/>
                <w:lang w:eastAsia="zh-CN"/>
              </w:rPr>
            </w:pPr>
          </w:p>
        </w:tc>
      </w:tr>
      <w:tr w14:paraId="7D624F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7" w:hRule="atLeast"/>
        </w:trPr>
        <w:tc>
          <w:tcPr>
            <w:tcW w:w="232" w:type="pct"/>
            <w:vMerge w:val="continue"/>
            <w:tcBorders>
              <w:top w:val="nil"/>
              <w:left w:val="single" w:color="auto" w:sz="12" w:space="0"/>
              <w:bottom w:val="single" w:color="000000" w:sz="4" w:space="0"/>
              <w:right w:val="single" w:color="000000" w:sz="4" w:space="0"/>
            </w:tcBorders>
          </w:tcPr>
          <w:p w14:paraId="02B5FE7F">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000000" w:sz="4" w:space="0"/>
              <w:right w:val="single" w:color="000000" w:sz="4" w:space="0"/>
            </w:tcBorders>
          </w:tcPr>
          <w:p w14:paraId="1AF0F03B">
            <w:pPr>
              <w:pStyle w:val="49"/>
              <w:spacing w:before="83"/>
              <w:ind w:left="16"/>
              <w:jc w:val="center"/>
              <w:rPr>
                <w:rFonts w:hint="eastAsia"/>
                <w:sz w:val="18"/>
                <w:lang w:eastAsia="zh-CN"/>
              </w:rPr>
            </w:pPr>
            <w:r>
              <w:rPr>
                <w:rFonts w:hint="eastAsia"/>
                <w:spacing w:val="-4"/>
                <w:sz w:val="18"/>
                <w:lang w:eastAsia="zh-CN"/>
              </w:rPr>
              <w:t>发泡剂比例</w:t>
            </w:r>
          </w:p>
        </w:tc>
        <w:tc>
          <w:tcPr>
            <w:tcW w:w="356" w:type="pct"/>
            <w:tcBorders>
              <w:top w:val="single" w:color="000000" w:sz="4" w:space="0"/>
              <w:left w:val="single" w:color="000000" w:sz="4" w:space="0"/>
              <w:bottom w:val="single" w:color="000000" w:sz="4" w:space="0"/>
              <w:right w:val="single" w:color="000000" w:sz="4" w:space="0"/>
            </w:tcBorders>
          </w:tcPr>
          <w:p w14:paraId="283CD3B7">
            <w:pPr>
              <w:pStyle w:val="49"/>
              <w:rPr>
                <w:rFonts w:hint="eastAsia" w:ascii="Times New Roman"/>
                <w:sz w:val="18"/>
                <w:lang w:eastAsia="zh-CN"/>
              </w:rPr>
            </w:pPr>
          </w:p>
        </w:tc>
        <w:tc>
          <w:tcPr>
            <w:tcW w:w="302" w:type="pct"/>
            <w:tcBorders>
              <w:top w:val="single" w:color="000000" w:sz="4" w:space="0"/>
              <w:left w:val="single" w:color="000000" w:sz="4" w:space="0"/>
              <w:bottom w:val="single" w:color="000000" w:sz="4" w:space="0"/>
              <w:right w:val="single" w:color="000000" w:sz="4" w:space="0"/>
            </w:tcBorders>
          </w:tcPr>
          <w:p w14:paraId="4092DA83">
            <w:pPr>
              <w:pStyle w:val="49"/>
              <w:rPr>
                <w:rFonts w:hint="eastAsia" w:ascii="Times New Roman"/>
                <w:sz w:val="18"/>
                <w:lang w:eastAsia="zh-CN"/>
              </w:rPr>
            </w:pPr>
          </w:p>
        </w:tc>
        <w:tc>
          <w:tcPr>
            <w:tcW w:w="467" w:type="pct"/>
            <w:tcBorders>
              <w:top w:val="single" w:color="000000" w:sz="4" w:space="0"/>
              <w:left w:val="single" w:color="000000" w:sz="4" w:space="0"/>
              <w:bottom w:val="single" w:color="000000" w:sz="4" w:space="0"/>
              <w:right w:val="single" w:color="000000" w:sz="4" w:space="0"/>
            </w:tcBorders>
          </w:tcPr>
          <w:p w14:paraId="5CD5B4EC">
            <w:pPr>
              <w:pStyle w:val="49"/>
              <w:rPr>
                <w:rFonts w:hint="eastAsia" w:ascii="Times New Roman"/>
                <w:sz w:val="18"/>
                <w:lang w:eastAsia="zh-CN"/>
              </w:rPr>
            </w:pPr>
          </w:p>
        </w:tc>
        <w:tc>
          <w:tcPr>
            <w:tcW w:w="441" w:type="pct"/>
            <w:tcBorders>
              <w:top w:val="single" w:color="000000" w:sz="4" w:space="0"/>
              <w:left w:val="single" w:color="000000" w:sz="4" w:space="0"/>
              <w:bottom w:val="single" w:color="000000" w:sz="4" w:space="0"/>
              <w:right w:val="single" w:color="000000" w:sz="4" w:space="0"/>
            </w:tcBorders>
          </w:tcPr>
          <w:p w14:paraId="0D8A99B4">
            <w:pPr>
              <w:pStyle w:val="49"/>
              <w:rPr>
                <w:rFonts w:hint="eastAsia" w:ascii="Times New Roman"/>
                <w:sz w:val="18"/>
                <w:lang w:eastAsia="zh-CN"/>
              </w:rPr>
            </w:pPr>
          </w:p>
        </w:tc>
        <w:tc>
          <w:tcPr>
            <w:tcW w:w="470" w:type="pct"/>
            <w:tcBorders>
              <w:top w:val="single" w:color="000000" w:sz="4" w:space="0"/>
              <w:left w:val="single" w:color="000000" w:sz="4" w:space="0"/>
              <w:bottom w:val="single" w:color="000000" w:sz="4" w:space="0"/>
              <w:right w:val="single" w:color="000000" w:sz="4" w:space="0"/>
            </w:tcBorders>
          </w:tcPr>
          <w:p w14:paraId="19374B4F">
            <w:pPr>
              <w:pStyle w:val="49"/>
              <w:rPr>
                <w:rFonts w:hint="eastAsia" w:ascii="Times New Roman"/>
                <w:sz w:val="18"/>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7950E306">
            <w:pPr>
              <w:pStyle w:val="49"/>
              <w:rPr>
                <w:rFonts w:hint="eastAsia" w:ascii="Times New Roman"/>
                <w:sz w:val="18"/>
                <w:lang w:eastAsia="zh-CN"/>
              </w:rPr>
            </w:pPr>
          </w:p>
        </w:tc>
        <w:tc>
          <w:tcPr>
            <w:tcW w:w="418" w:type="pct"/>
            <w:tcBorders>
              <w:top w:val="single" w:color="000000" w:sz="4" w:space="0"/>
              <w:left w:val="single" w:color="000000" w:sz="4" w:space="0"/>
              <w:bottom w:val="single" w:color="000000" w:sz="4" w:space="0"/>
              <w:right w:val="single" w:color="000000" w:sz="4" w:space="0"/>
            </w:tcBorders>
          </w:tcPr>
          <w:p w14:paraId="2F224867">
            <w:pPr>
              <w:pStyle w:val="49"/>
              <w:rPr>
                <w:rFonts w:hint="eastAsia" w:ascii="Times New Roman"/>
                <w:sz w:val="18"/>
                <w:lang w:eastAsia="zh-CN"/>
              </w:rPr>
            </w:pPr>
          </w:p>
        </w:tc>
        <w:tc>
          <w:tcPr>
            <w:tcW w:w="528" w:type="pct"/>
            <w:tcBorders>
              <w:top w:val="single" w:color="000000" w:sz="4" w:space="0"/>
              <w:left w:val="single" w:color="000000" w:sz="4" w:space="0"/>
              <w:bottom w:val="single" w:color="000000" w:sz="4" w:space="0"/>
              <w:right w:val="single" w:color="000000" w:sz="4" w:space="0"/>
            </w:tcBorders>
          </w:tcPr>
          <w:p w14:paraId="51406E8F">
            <w:pPr>
              <w:pStyle w:val="49"/>
              <w:rPr>
                <w:rFonts w:hint="eastAsia" w:ascii="Times New Roman"/>
                <w:sz w:val="18"/>
                <w:lang w:eastAsia="zh-CN"/>
              </w:rPr>
            </w:pPr>
          </w:p>
        </w:tc>
        <w:tc>
          <w:tcPr>
            <w:tcW w:w="830" w:type="pct"/>
            <w:tcBorders>
              <w:top w:val="single" w:color="000000" w:sz="4" w:space="0"/>
              <w:left w:val="single" w:color="000000" w:sz="4" w:space="0"/>
              <w:bottom w:val="single" w:color="000000" w:sz="4" w:space="0"/>
              <w:right w:val="single" w:color="auto" w:sz="12" w:space="0"/>
            </w:tcBorders>
          </w:tcPr>
          <w:p w14:paraId="2FDE474E">
            <w:pPr>
              <w:pStyle w:val="49"/>
              <w:rPr>
                <w:rFonts w:hint="eastAsia" w:ascii="Times New Roman"/>
                <w:sz w:val="18"/>
                <w:lang w:eastAsia="zh-CN"/>
              </w:rPr>
            </w:pPr>
          </w:p>
        </w:tc>
      </w:tr>
      <w:tr w14:paraId="1E87CE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32" w:hRule="atLeast"/>
        </w:trPr>
        <w:tc>
          <w:tcPr>
            <w:tcW w:w="232" w:type="pct"/>
            <w:vMerge w:val="continue"/>
            <w:tcBorders>
              <w:top w:val="nil"/>
              <w:left w:val="single" w:color="auto" w:sz="12" w:space="0"/>
              <w:bottom w:val="single" w:color="000000" w:sz="4" w:space="0"/>
              <w:right w:val="single" w:color="000000" w:sz="4" w:space="0"/>
            </w:tcBorders>
          </w:tcPr>
          <w:p w14:paraId="3F95BA97">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000000" w:sz="4" w:space="0"/>
              <w:right w:val="single" w:color="000000" w:sz="4" w:space="0"/>
            </w:tcBorders>
          </w:tcPr>
          <w:p w14:paraId="6E240A4B">
            <w:pPr>
              <w:pStyle w:val="49"/>
              <w:spacing w:before="47"/>
              <w:ind w:left="19"/>
              <w:jc w:val="center"/>
              <w:rPr>
                <w:rFonts w:hint="eastAsia"/>
                <w:sz w:val="18"/>
                <w:lang w:eastAsia="zh-CN"/>
              </w:rPr>
            </w:pPr>
            <w:r>
              <w:rPr>
                <w:rFonts w:hint="eastAsia"/>
                <w:spacing w:val="-5"/>
                <w:sz w:val="18"/>
                <w:lang w:eastAsia="zh-CN"/>
              </w:rPr>
              <w:t>无机胶凝材料</w:t>
            </w:r>
          </w:p>
        </w:tc>
        <w:tc>
          <w:tcPr>
            <w:tcW w:w="356" w:type="pct"/>
            <w:tcBorders>
              <w:top w:val="single" w:color="000000" w:sz="4" w:space="0"/>
              <w:left w:val="single" w:color="000000" w:sz="4" w:space="0"/>
              <w:bottom w:val="single" w:color="000000" w:sz="4" w:space="0"/>
              <w:right w:val="single" w:color="000000" w:sz="4" w:space="0"/>
            </w:tcBorders>
          </w:tcPr>
          <w:p w14:paraId="77ABDE79">
            <w:pPr>
              <w:pStyle w:val="49"/>
              <w:rPr>
                <w:rFonts w:hint="eastAsia" w:ascii="Times New Roman"/>
                <w:sz w:val="18"/>
                <w:lang w:eastAsia="zh-CN"/>
              </w:rPr>
            </w:pPr>
          </w:p>
        </w:tc>
        <w:tc>
          <w:tcPr>
            <w:tcW w:w="302" w:type="pct"/>
            <w:tcBorders>
              <w:top w:val="single" w:color="000000" w:sz="4" w:space="0"/>
              <w:left w:val="single" w:color="000000" w:sz="4" w:space="0"/>
              <w:bottom w:val="single" w:color="000000" w:sz="4" w:space="0"/>
              <w:right w:val="single" w:color="000000" w:sz="4" w:space="0"/>
            </w:tcBorders>
          </w:tcPr>
          <w:p w14:paraId="1782B248">
            <w:pPr>
              <w:pStyle w:val="49"/>
              <w:rPr>
                <w:rFonts w:hint="eastAsia" w:ascii="Times New Roman"/>
                <w:sz w:val="18"/>
                <w:lang w:eastAsia="zh-CN"/>
              </w:rPr>
            </w:pPr>
          </w:p>
        </w:tc>
        <w:tc>
          <w:tcPr>
            <w:tcW w:w="467" w:type="pct"/>
            <w:tcBorders>
              <w:top w:val="single" w:color="000000" w:sz="4" w:space="0"/>
              <w:left w:val="single" w:color="000000" w:sz="4" w:space="0"/>
              <w:bottom w:val="single" w:color="000000" w:sz="4" w:space="0"/>
              <w:right w:val="single" w:color="000000" w:sz="4" w:space="0"/>
            </w:tcBorders>
          </w:tcPr>
          <w:p w14:paraId="0BFE4468">
            <w:pPr>
              <w:pStyle w:val="49"/>
              <w:rPr>
                <w:rFonts w:hint="eastAsia" w:ascii="Times New Roman"/>
                <w:sz w:val="18"/>
                <w:lang w:eastAsia="zh-CN"/>
              </w:rPr>
            </w:pPr>
          </w:p>
        </w:tc>
        <w:tc>
          <w:tcPr>
            <w:tcW w:w="441" w:type="pct"/>
            <w:tcBorders>
              <w:top w:val="single" w:color="000000" w:sz="4" w:space="0"/>
              <w:left w:val="single" w:color="000000" w:sz="4" w:space="0"/>
              <w:bottom w:val="single" w:color="000000" w:sz="4" w:space="0"/>
              <w:right w:val="single" w:color="000000" w:sz="4" w:space="0"/>
            </w:tcBorders>
          </w:tcPr>
          <w:p w14:paraId="349311DD">
            <w:pPr>
              <w:pStyle w:val="49"/>
              <w:rPr>
                <w:rFonts w:hint="eastAsia" w:ascii="Times New Roman"/>
                <w:sz w:val="18"/>
                <w:lang w:eastAsia="zh-CN"/>
              </w:rPr>
            </w:pPr>
          </w:p>
        </w:tc>
        <w:tc>
          <w:tcPr>
            <w:tcW w:w="470" w:type="pct"/>
            <w:tcBorders>
              <w:top w:val="single" w:color="000000" w:sz="4" w:space="0"/>
              <w:left w:val="single" w:color="000000" w:sz="4" w:space="0"/>
              <w:bottom w:val="single" w:color="000000" w:sz="4" w:space="0"/>
              <w:right w:val="single" w:color="000000" w:sz="4" w:space="0"/>
            </w:tcBorders>
          </w:tcPr>
          <w:p w14:paraId="09211B16">
            <w:pPr>
              <w:pStyle w:val="49"/>
              <w:rPr>
                <w:rFonts w:hint="eastAsia" w:ascii="Times New Roman"/>
                <w:sz w:val="18"/>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5618DFA0">
            <w:pPr>
              <w:pStyle w:val="49"/>
              <w:rPr>
                <w:rFonts w:hint="eastAsia" w:ascii="Times New Roman"/>
                <w:sz w:val="18"/>
                <w:lang w:eastAsia="zh-CN"/>
              </w:rPr>
            </w:pPr>
          </w:p>
        </w:tc>
        <w:tc>
          <w:tcPr>
            <w:tcW w:w="418" w:type="pct"/>
            <w:tcBorders>
              <w:top w:val="single" w:color="000000" w:sz="4" w:space="0"/>
              <w:left w:val="single" w:color="000000" w:sz="4" w:space="0"/>
              <w:bottom w:val="single" w:color="000000" w:sz="4" w:space="0"/>
              <w:right w:val="single" w:color="000000" w:sz="4" w:space="0"/>
            </w:tcBorders>
          </w:tcPr>
          <w:p w14:paraId="1347E5A7">
            <w:pPr>
              <w:pStyle w:val="49"/>
              <w:rPr>
                <w:rFonts w:hint="eastAsia" w:ascii="Times New Roman"/>
                <w:sz w:val="18"/>
                <w:lang w:eastAsia="zh-CN"/>
              </w:rPr>
            </w:pPr>
          </w:p>
        </w:tc>
        <w:tc>
          <w:tcPr>
            <w:tcW w:w="528" w:type="pct"/>
            <w:tcBorders>
              <w:top w:val="single" w:color="000000" w:sz="4" w:space="0"/>
              <w:left w:val="single" w:color="000000" w:sz="4" w:space="0"/>
              <w:bottom w:val="single" w:color="000000" w:sz="4" w:space="0"/>
              <w:right w:val="single" w:color="000000" w:sz="4" w:space="0"/>
            </w:tcBorders>
          </w:tcPr>
          <w:p w14:paraId="4841FA0E">
            <w:pPr>
              <w:pStyle w:val="49"/>
              <w:rPr>
                <w:rFonts w:hint="eastAsia" w:ascii="Times New Roman"/>
                <w:sz w:val="18"/>
                <w:lang w:eastAsia="zh-CN"/>
              </w:rPr>
            </w:pPr>
          </w:p>
        </w:tc>
        <w:tc>
          <w:tcPr>
            <w:tcW w:w="830" w:type="pct"/>
            <w:tcBorders>
              <w:top w:val="single" w:color="000000" w:sz="4" w:space="0"/>
              <w:left w:val="single" w:color="000000" w:sz="4" w:space="0"/>
              <w:bottom w:val="single" w:color="000000" w:sz="4" w:space="0"/>
              <w:right w:val="single" w:color="auto" w:sz="12" w:space="0"/>
            </w:tcBorders>
          </w:tcPr>
          <w:p w14:paraId="2622C261">
            <w:pPr>
              <w:pStyle w:val="49"/>
              <w:rPr>
                <w:rFonts w:hint="eastAsia" w:ascii="Times New Roman"/>
                <w:sz w:val="18"/>
                <w:lang w:eastAsia="zh-CN"/>
              </w:rPr>
            </w:pPr>
          </w:p>
        </w:tc>
      </w:tr>
      <w:tr w14:paraId="370D2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8" w:hRule="atLeast"/>
        </w:trPr>
        <w:tc>
          <w:tcPr>
            <w:tcW w:w="232" w:type="pct"/>
            <w:vMerge w:val="continue"/>
            <w:tcBorders>
              <w:top w:val="nil"/>
              <w:left w:val="single" w:color="auto" w:sz="12" w:space="0"/>
              <w:bottom w:val="single" w:color="000000" w:sz="4" w:space="0"/>
              <w:right w:val="single" w:color="000000" w:sz="4" w:space="0"/>
            </w:tcBorders>
          </w:tcPr>
          <w:p w14:paraId="5AFD13AC">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000000" w:sz="4" w:space="0"/>
              <w:right w:val="single" w:color="000000" w:sz="4" w:space="0"/>
            </w:tcBorders>
          </w:tcPr>
          <w:p w14:paraId="39E89556">
            <w:pPr>
              <w:pStyle w:val="49"/>
              <w:spacing w:before="86"/>
              <w:ind w:left="19"/>
              <w:jc w:val="center"/>
              <w:rPr>
                <w:rFonts w:hint="eastAsia"/>
                <w:sz w:val="18"/>
                <w:lang w:eastAsia="zh-CN"/>
              </w:rPr>
            </w:pPr>
            <w:r>
              <w:rPr>
                <w:rFonts w:hint="eastAsia"/>
                <w:sz w:val="18"/>
                <w:lang w:eastAsia="zh-CN"/>
              </w:rPr>
              <w:t>胶粉</w:t>
            </w:r>
          </w:p>
        </w:tc>
        <w:tc>
          <w:tcPr>
            <w:tcW w:w="356" w:type="pct"/>
            <w:tcBorders>
              <w:top w:val="single" w:color="000000" w:sz="4" w:space="0"/>
              <w:left w:val="single" w:color="000000" w:sz="4" w:space="0"/>
              <w:bottom w:val="single" w:color="000000" w:sz="4" w:space="0"/>
              <w:right w:val="single" w:color="000000" w:sz="4" w:space="0"/>
            </w:tcBorders>
          </w:tcPr>
          <w:p w14:paraId="2AB5D4A4">
            <w:pPr>
              <w:pStyle w:val="49"/>
              <w:rPr>
                <w:rFonts w:hint="eastAsia" w:ascii="Times New Roman"/>
                <w:sz w:val="18"/>
                <w:lang w:eastAsia="zh-CN"/>
              </w:rPr>
            </w:pPr>
          </w:p>
        </w:tc>
        <w:tc>
          <w:tcPr>
            <w:tcW w:w="302" w:type="pct"/>
            <w:tcBorders>
              <w:top w:val="single" w:color="000000" w:sz="4" w:space="0"/>
              <w:left w:val="single" w:color="000000" w:sz="4" w:space="0"/>
              <w:bottom w:val="single" w:color="000000" w:sz="4" w:space="0"/>
              <w:right w:val="single" w:color="000000" w:sz="4" w:space="0"/>
            </w:tcBorders>
          </w:tcPr>
          <w:p w14:paraId="1CAB6D99">
            <w:pPr>
              <w:pStyle w:val="49"/>
              <w:rPr>
                <w:rFonts w:hint="eastAsia" w:ascii="Times New Roman"/>
                <w:sz w:val="18"/>
                <w:lang w:eastAsia="zh-CN"/>
              </w:rPr>
            </w:pPr>
          </w:p>
        </w:tc>
        <w:tc>
          <w:tcPr>
            <w:tcW w:w="467" w:type="pct"/>
            <w:tcBorders>
              <w:top w:val="single" w:color="000000" w:sz="4" w:space="0"/>
              <w:left w:val="single" w:color="000000" w:sz="4" w:space="0"/>
              <w:bottom w:val="single" w:color="000000" w:sz="4" w:space="0"/>
              <w:right w:val="single" w:color="000000" w:sz="4" w:space="0"/>
            </w:tcBorders>
          </w:tcPr>
          <w:p w14:paraId="77984E23">
            <w:pPr>
              <w:pStyle w:val="49"/>
              <w:rPr>
                <w:rFonts w:hint="eastAsia" w:ascii="Times New Roman"/>
                <w:sz w:val="18"/>
                <w:lang w:eastAsia="zh-CN"/>
              </w:rPr>
            </w:pPr>
          </w:p>
        </w:tc>
        <w:tc>
          <w:tcPr>
            <w:tcW w:w="441" w:type="pct"/>
            <w:tcBorders>
              <w:top w:val="single" w:color="000000" w:sz="4" w:space="0"/>
              <w:left w:val="single" w:color="000000" w:sz="4" w:space="0"/>
              <w:bottom w:val="single" w:color="000000" w:sz="4" w:space="0"/>
              <w:right w:val="single" w:color="000000" w:sz="4" w:space="0"/>
            </w:tcBorders>
          </w:tcPr>
          <w:p w14:paraId="28FA8077">
            <w:pPr>
              <w:pStyle w:val="49"/>
              <w:rPr>
                <w:rFonts w:hint="eastAsia" w:ascii="Times New Roman"/>
                <w:sz w:val="18"/>
                <w:lang w:eastAsia="zh-CN"/>
              </w:rPr>
            </w:pPr>
          </w:p>
        </w:tc>
        <w:tc>
          <w:tcPr>
            <w:tcW w:w="470" w:type="pct"/>
            <w:tcBorders>
              <w:top w:val="single" w:color="000000" w:sz="4" w:space="0"/>
              <w:left w:val="single" w:color="000000" w:sz="4" w:space="0"/>
              <w:bottom w:val="single" w:color="000000" w:sz="4" w:space="0"/>
              <w:right w:val="single" w:color="000000" w:sz="4" w:space="0"/>
            </w:tcBorders>
          </w:tcPr>
          <w:p w14:paraId="2D1F1080">
            <w:pPr>
              <w:pStyle w:val="49"/>
              <w:rPr>
                <w:rFonts w:hint="eastAsia" w:ascii="Times New Roman"/>
                <w:sz w:val="18"/>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1BC8CBFA">
            <w:pPr>
              <w:pStyle w:val="49"/>
              <w:rPr>
                <w:rFonts w:hint="eastAsia" w:ascii="Times New Roman"/>
                <w:sz w:val="18"/>
                <w:lang w:eastAsia="zh-CN"/>
              </w:rPr>
            </w:pPr>
          </w:p>
        </w:tc>
        <w:tc>
          <w:tcPr>
            <w:tcW w:w="418" w:type="pct"/>
            <w:tcBorders>
              <w:top w:val="single" w:color="000000" w:sz="4" w:space="0"/>
              <w:left w:val="single" w:color="000000" w:sz="4" w:space="0"/>
              <w:bottom w:val="single" w:color="000000" w:sz="4" w:space="0"/>
              <w:right w:val="single" w:color="000000" w:sz="4" w:space="0"/>
            </w:tcBorders>
          </w:tcPr>
          <w:p w14:paraId="0146089F">
            <w:pPr>
              <w:pStyle w:val="49"/>
              <w:rPr>
                <w:rFonts w:hint="eastAsia" w:ascii="Times New Roman"/>
                <w:sz w:val="18"/>
                <w:lang w:eastAsia="zh-CN"/>
              </w:rPr>
            </w:pPr>
          </w:p>
        </w:tc>
        <w:tc>
          <w:tcPr>
            <w:tcW w:w="528" w:type="pct"/>
            <w:tcBorders>
              <w:top w:val="single" w:color="000000" w:sz="4" w:space="0"/>
              <w:left w:val="single" w:color="000000" w:sz="4" w:space="0"/>
              <w:bottom w:val="single" w:color="000000" w:sz="4" w:space="0"/>
              <w:right w:val="single" w:color="000000" w:sz="4" w:space="0"/>
            </w:tcBorders>
          </w:tcPr>
          <w:p w14:paraId="76C56438">
            <w:pPr>
              <w:pStyle w:val="49"/>
              <w:rPr>
                <w:rFonts w:hint="eastAsia" w:ascii="Times New Roman"/>
                <w:sz w:val="18"/>
                <w:lang w:eastAsia="zh-CN"/>
              </w:rPr>
            </w:pPr>
          </w:p>
        </w:tc>
        <w:tc>
          <w:tcPr>
            <w:tcW w:w="830" w:type="pct"/>
            <w:tcBorders>
              <w:top w:val="single" w:color="000000" w:sz="4" w:space="0"/>
              <w:left w:val="single" w:color="000000" w:sz="4" w:space="0"/>
              <w:bottom w:val="single" w:color="000000" w:sz="4" w:space="0"/>
              <w:right w:val="single" w:color="auto" w:sz="12" w:space="0"/>
            </w:tcBorders>
          </w:tcPr>
          <w:p w14:paraId="0DA2BBD9">
            <w:pPr>
              <w:pStyle w:val="49"/>
              <w:rPr>
                <w:rFonts w:hint="eastAsia" w:ascii="Times New Roman"/>
                <w:sz w:val="18"/>
                <w:lang w:eastAsia="zh-CN"/>
              </w:rPr>
            </w:pPr>
          </w:p>
        </w:tc>
      </w:tr>
      <w:tr w14:paraId="58251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8" w:hRule="atLeast"/>
        </w:trPr>
        <w:tc>
          <w:tcPr>
            <w:tcW w:w="232" w:type="pct"/>
            <w:vMerge w:val="continue"/>
            <w:tcBorders>
              <w:top w:val="nil"/>
              <w:left w:val="single" w:color="auto" w:sz="12" w:space="0"/>
              <w:bottom w:val="single" w:color="000000" w:sz="4" w:space="0"/>
              <w:right w:val="single" w:color="000000" w:sz="4" w:space="0"/>
            </w:tcBorders>
          </w:tcPr>
          <w:p w14:paraId="4AC8218E">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000000" w:sz="4" w:space="0"/>
              <w:right w:val="single" w:color="000000" w:sz="4" w:space="0"/>
            </w:tcBorders>
          </w:tcPr>
          <w:p w14:paraId="7ABC1CC6">
            <w:pPr>
              <w:pStyle w:val="49"/>
              <w:spacing w:before="98"/>
              <w:ind w:left="20"/>
              <w:jc w:val="center"/>
              <w:rPr>
                <w:rFonts w:hint="eastAsia" w:ascii="Times New Roman"/>
                <w:sz w:val="18"/>
                <w:lang w:eastAsia="zh-CN"/>
              </w:rPr>
            </w:pPr>
            <w:r>
              <w:rPr>
                <w:rFonts w:ascii="Times New Roman"/>
                <w:spacing w:val="-2"/>
                <w:sz w:val="18"/>
                <w:lang w:eastAsia="zh-CN"/>
              </w:rPr>
              <w:t>......</w:t>
            </w:r>
          </w:p>
        </w:tc>
        <w:tc>
          <w:tcPr>
            <w:tcW w:w="356" w:type="pct"/>
            <w:tcBorders>
              <w:top w:val="single" w:color="000000" w:sz="4" w:space="0"/>
              <w:left w:val="single" w:color="000000" w:sz="4" w:space="0"/>
              <w:bottom w:val="single" w:color="000000" w:sz="4" w:space="0"/>
              <w:right w:val="single" w:color="000000" w:sz="4" w:space="0"/>
            </w:tcBorders>
          </w:tcPr>
          <w:p w14:paraId="1DA8D01E">
            <w:pPr>
              <w:pStyle w:val="49"/>
              <w:rPr>
                <w:rFonts w:hint="eastAsia" w:ascii="Times New Roman"/>
                <w:sz w:val="18"/>
                <w:lang w:eastAsia="zh-CN"/>
              </w:rPr>
            </w:pPr>
          </w:p>
        </w:tc>
        <w:tc>
          <w:tcPr>
            <w:tcW w:w="302" w:type="pct"/>
            <w:tcBorders>
              <w:top w:val="single" w:color="000000" w:sz="4" w:space="0"/>
              <w:left w:val="single" w:color="000000" w:sz="4" w:space="0"/>
              <w:bottom w:val="single" w:color="000000" w:sz="4" w:space="0"/>
              <w:right w:val="single" w:color="000000" w:sz="4" w:space="0"/>
            </w:tcBorders>
          </w:tcPr>
          <w:p w14:paraId="7044CFDC">
            <w:pPr>
              <w:pStyle w:val="49"/>
              <w:rPr>
                <w:rFonts w:hint="eastAsia" w:ascii="Times New Roman"/>
                <w:sz w:val="18"/>
                <w:lang w:eastAsia="zh-CN"/>
              </w:rPr>
            </w:pPr>
          </w:p>
        </w:tc>
        <w:tc>
          <w:tcPr>
            <w:tcW w:w="467" w:type="pct"/>
            <w:tcBorders>
              <w:top w:val="single" w:color="000000" w:sz="4" w:space="0"/>
              <w:left w:val="single" w:color="000000" w:sz="4" w:space="0"/>
              <w:bottom w:val="single" w:color="000000" w:sz="4" w:space="0"/>
              <w:right w:val="single" w:color="000000" w:sz="4" w:space="0"/>
            </w:tcBorders>
          </w:tcPr>
          <w:p w14:paraId="1AE71745">
            <w:pPr>
              <w:pStyle w:val="49"/>
              <w:rPr>
                <w:rFonts w:hint="eastAsia" w:ascii="Times New Roman"/>
                <w:sz w:val="18"/>
                <w:lang w:eastAsia="zh-CN"/>
              </w:rPr>
            </w:pPr>
          </w:p>
        </w:tc>
        <w:tc>
          <w:tcPr>
            <w:tcW w:w="441" w:type="pct"/>
            <w:tcBorders>
              <w:top w:val="single" w:color="000000" w:sz="4" w:space="0"/>
              <w:left w:val="single" w:color="000000" w:sz="4" w:space="0"/>
              <w:bottom w:val="single" w:color="000000" w:sz="4" w:space="0"/>
              <w:right w:val="single" w:color="000000" w:sz="4" w:space="0"/>
            </w:tcBorders>
          </w:tcPr>
          <w:p w14:paraId="2E747EB8">
            <w:pPr>
              <w:pStyle w:val="49"/>
              <w:rPr>
                <w:rFonts w:hint="eastAsia" w:ascii="Times New Roman"/>
                <w:sz w:val="18"/>
                <w:lang w:eastAsia="zh-CN"/>
              </w:rPr>
            </w:pPr>
          </w:p>
        </w:tc>
        <w:tc>
          <w:tcPr>
            <w:tcW w:w="470" w:type="pct"/>
            <w:tcBorders>
              <w:top w:val="single" w:color="000000" w:sz="4" w:space="0"/>
              <w:left w:val="single" w:color="000000" w:sz="4" w:space="0"/>
              <w:bottom w:val="single" w:color="000000" w:sz="4" w:space="0"/>
              <w:right w:val="single" w:color="000000" w:sz="4" w:space="0"/>
            </w:tcBorders>
          </w:tcPr>
          <w:p w14:paraId="462E2BB7">
            <w:pPr>
              <w:pStyle w:val="49"/>
              <w:rPr>
                <w:rFonts w:hint="eastAsia" w:ascii="Times New Roman"/>
                <w:sz w:val="18"/>
                <w:lang w:eastAsia="zh-CN"/>
              </w:rPr>
            </w:pPr>
          </w:p>
        </w:tc>
        <w:tc>
          <w:tcPr>
            <w:tcW w:w="645" w:type="pct"/>
            <w:tcBorders>
              <w:top w:val="single" w:color="000000" w:sz="4" w:space="0"/>
              <w:left w:val="single" w:color="000000" w:sz="4" w:space="0"/>
              <w:bottom w:val="single" w:color="000000" w:sz="4" w:space="0"/>
              <w:right w:val="single" w:color="000000" w:sz="4" w:space="0"/>
            </w:tcBorders>
          </w:tcPr>
          <w:p w14:paraId="744FE145">
            <w:pPr>
              <w:pStyle w:val="49"/>
              <w:rPr>
                <w:rFonts w:hint="eastAsia" w:ascii="Times New Roman"/>
                <w:sz w:val="18"/>
                <w:lang w:eastAsia="zh-CN"/>
              </w:rPr>
            </w:pPr>
          </w:p>
        </w:tc>
        <w:tc>
          <w:tcPr>
            <w:tcW w:w="418" w:type="pct"/>
            <w:tcBorders>
              <w:top w:val="single" w:color="000000" w:sz="4" w:space="0"/>
              <w:left w:val="single" w:color="000000" w:sz="4" w:space="0"/>
              <w:bottom w:val="single" w:color="000000" w:sz="4" w:space="0"/>
              <w:right w:val="single" w:color="000000" w:sz="4" w:space="0"/>
            </w:tcBorders>
          </w:tcPr>
          <w:p w14:paraId="37821372">
            <w:pPr>
              <w:pStyle w:val="49"/>
              <w:rPr>
                <w:rFonts w:hint="eastAsia" w:ascii="Times New Roman"/>
                <w:sz w:val="18"/>
                <w:lang w:eastAsia="zh-CN"/>
              </w:rPr>
            </w:pPr>
          </w:p>
        </w:tc>
        <w:tc>
          <w:tcPr>
            <w:tcW w:w="528" w:type="pct"/>
            <w:tcBorders>
              <w:top w:val="single" w:color="000000" w:sz="4" w:space="0"/>
              <w:left w:val="single" w:color="000000" w:sz="4" w:space="0"/>
              <w:bottom w:val="single" w:color="000000" w:sz="4" w:space="0"/>
              <w:right w:val="single" w:color="000000" w:sz="4" w:space="0"/>
            </w:tcBorders>
          </w:tcPr>
          <w:p w14:paraId="1430CE2A">
            <w:pPr>
              <w:pStyle w:val="49"/>
              <w:rPr>
                <w:rFonts w:hint="eastAsia" w:ascii="Times New Roman"/>
                <w:sz w:val="18"/>
                <w:lang w:eastAsia="zh-CN"/>
              </w:rPr>
            </w:pPr>
          </w:p>
        </w:tc>
        <w:tc>
          <w:tcPr>
            <w:tcW w:w="830" w:type="pct"/>
            <w:tcBorders>
              <w:top w:val="single" w:color="000000" w:sz="4" w:space="0"/>
              <w:left w:val="single" w:color="000000" w:sz="4" w:space="0"/>
              <w:bottom w:val="single" w:color="000000" w:sz="4" w:space="0"/>
              <w:right w:val="single" w:color="auto" w:sz="12" w:space="0"/>
            </w:tcBorders>
          </w:tcPr>
          <w:p w14:paraId="2F61DB41">
            <w:pPr>
              <w:pStyle w:val="49"/>
              <w:rPr>
                <w:rFonts w:hint="eastAsia" w:ascii="Times New Roman"/>
                <w:sz w:val="18"/>
                <w:lang w:eastAsia="zh-CN"/>
              </w:rPr>
            </w:pPr>
          </w:p>
        </w:tc>
      </w:tr>
      <w:tr w14:paraId="77E5B6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18" w:hRule="atLeast"/>
        </w:trPr>
        <w:tc>
          <w:tcPr>
            <w:tcW w:w="232" w:type="pct"/>
            <w:vMerge w:val="restart"/>
            <w:tcBorders>
              <w:top w:val="single" w:color="000000" w:sz="4" w:space="0"/>
              <w:left w:val="single" w:color="auto" w:sz="12" w:space="0"/>
              <w:right w:val="single" w:color="000000" w:sz="4" w:space="0"/>
            </w:tcBorders>
          </w:tcPr>
          <w:p w14:paraId="21E55CF9">
            <w:pPr>
              <w:pStyle w:val="49"/>
              <w:rPr>
                <w:rFonts w:hint="eastAsia" w:ascii="黑体"/>
                <w:sz w:val="18"/>
                <w:lang w:eastAsia="zh-CN"/>
              </w:rPr>
            </w:pPr>
          </w:p>
          <w:p w14:paraId="772C84E9">
            <w:pPr>
              <w:pStyle w:val="49"/>
              <w:rPr>
                <w:rFonts w:hint="eastAsia" w:ascii="黑体"/>
                <w:sz w:val="18"/>
                <w:lang w:eastAsia="zh-CN"/>
              </w:rPr>
            </w:pPr>
          </w:p>
          <w:p w14:paraId="01F3D14A">
            <w:pPr>
              <w:pStyle w:val="49"/>
              <w:rPr>
                <w:rFonts w:hint="eastAsia" w:ascii="黑体"/>
                <w:sz w:val="18"/>
                <w:lang w:eastAsia="zh-CN"/>
              </w:rPr>
            </w:pPr>
          </w:p>
          <w:p w14:paraId="01B0B411">
            <w:pPr>
              <w:pStyle w:val="49"/>
              <w:rPr>
                <w:rFonts w:hint="eastAsia" w:ascii="黑体"/>
                <w:sz w:val="18"/>
                <w:lang w:eastAsia="zh-CN"/>
              </w:rPr>
            </w:pPr>
          </w:p>
          <w:p w14:paraId="72F89BC9">
            <w:pPr>
              <w:pStyle w:val="49"/>
              <w:spacing w:before="184"/>
              <w:rPr>
                <w:rFonts w:hint="eastAsia" w:ascii="黑体"/>
                <w:sz w:val="18"/>
                <w:lang w:eastAsia="zh-CN"/>
              </w:rPr>
            </w:pPr>
          </w:p>
          <w:p w14:paraId="467D53EB">
            <w:pPr>
              <w:pStyle w:val="49"/>
              <w:ind w:left="39" w:right="19"/>
              <w:rPr>
                <w:rFonts w:hint="eastAsia"/>
                <w:sz w:val="18"/>
                <w:lang w:eastAsia="zh-CN"/>
              </w:rPr>
            </w:pPr>
            <w:r>
              <w:rPr>
                <w:spacing w:val="-6"/>
                <w:sz w:val="18"/>
                <w:lang w:eastAsia="zh-CN"/>
              </w:rPr>
              <w:t>能源</w:t>
            </w:r>
            <w:r>
              <w:rPr>
                <w:spacing w:val="-5"/>
                <w:sz w:val="18"/>
                <w:lang w:eastAsia="zh-CN"/>
              </w:rPr>
              <w:t>消耗</w:t>
            </w:r>
          </w:p>
        </w:tc>
        <w:tc>
          <w:tcPr>
            <w:tcW w:w="311" w:type="pct"/>
            <w:vMerge w:val="restart"/>
            <w:tcBorders>
              <w:top w:val="single" w:color="000000" w:sz="4" w:space="0"/>
              <w:left w:val="single" w:color="000000" w:sz="4" w:space="0"/>
              <w:bottom w:val="single" w:color="000000" w:sz="4" w:space="0"/>
              <w:right w:val="single" w:color="000000" w:sz="4" w:space="0"/>
            </w:tcBorders>
          </w:tcPr>
          <w:p w14:paraId="510931EA">
            <w:pPr>
              <w:pStyle w:val="49"/>
              <w:spacing w:before="191"/>
              <w:rPr>
                <w:rFonts w:hint="eastAsia" w:ascii="黑体"/>
                <w:sz w:val="18"/>
                <w:lang w:eastAsia="zh-CN"/>
              </w:rPr>
            </w:pPr>
          </w:p>
          <w:p w14:paraId="68CCCC26">
            <w:pPr>
              <w:pStyle w:val="49"/>
              <w:ind w:left="117"/>
              <w:rPr>
                <w:rFonts w:hint="eastAsia"/>
                <w:sz w:val="18"/>
                <w:lang w:eastAsia="zh-CN"/>
              </w:rPr>
            </w:pPr>
            <w:r>
              <w:rPr>
                <w:spacing w:val="-5"/>
                <w:sz w:val="18"/>
                <w:lang w:eastAsia="zh-CN"/>
              </w:rPr>
              <w:t>种类</w:t>
            </w:r>
          </w:p>
        </w:tc>
        <w:tc>
          <w:tcPr>
            <w:tcW w:w="3627" w:type="pct"/>
            <w:gridSpan w:val="8"/>
            <w:tcBorders>
              <w:top w:val="single" w:color="000000" w:sz="4" w:space="0"/>
              <w:left w:val="single" w:color="000000" w:sz="4" w:space="0"/>
              <w:bottom w:val="single" w:color="000000" w:sz="4" w:space="0"/>
              <w:right w:val="single" w:color="000000" w:sz="4" w:space="0"/>
            </w:tcBorders>
          </w:tcPr>
          <w:p w14:paraId="037241CB">
            <w:pPr>
              <w:pStyle w:val="49"/>
              <w:spacing w:before="142"/>
              <w:ind w:left="20"/>
              <w:jc w:val="center"/>
              <w:rPr>
                <w:rFonts w:hint="eastAsia"/>
                <w:sz w:val="18"/>
                <w:lang w:eastAsia="zh-CN"/>
              </w:rPr>
            </w:pPr>
            <w:r>
              <w:rPr>
                <w:spacing w:val="-4"/>
                <w:sz w:val="18"/>
                <w:lang w:eastAsia="zh-CN"/>
              </w:rPr>
              <w:t>消耗量</w:t>
            </w:r>
          </w:p>
        </w:tc>
        <w:tc>
          <w:tcPr>
            <w:tcW w:w="830" w:type="pct"/>
            <w:vMerge w:val="restart"/>
            <w:tcBorders>
              <w:top w:val="single" w:color="000000" w:sz="4" w:space="0"/>
              <w:left w:val="single" w:color="000000" w:sz="4" w:space="0"/>
              <w:bottom w:val="single" w:color="000000" w:sz="4" w:space="0"/>
              <w:right w:val="single" w:color="auto" w:sz="12" w:space="0"/>
            </w:tcBorders>
          </w:tcPr>
          <w:p w14:paraId="5152B2DB">
            <w:pPr>
              <w:pStyle w:val="49"/>
              <w:spacing w:before="191"/>
              <w:rPr>
                <w:rFonts w:hint="eastAsia" w:ascii="黑体"/>
                <w:sz w:val="18"/>
                <w:lang w:eastAsia="zh-CN"/>
              </w:rPr>
            </w:pPr>
          </w:p>
          <w:p w14:paraId="6CA4588B">
            <w:pPr>
              <w:pStyle w:val="49"/>
              <w:ind w:left="242"/>
              <w:rPr>
                <w:rFonts w:hint="eastAsia"/>
                <w:sz w:val="18"/>
                <w:lang w:eastAsia="zh-CN"/>
              </w:rPr>
            </w:pPr>
            <w:r>
              <w:rPr>
                <w:spacing w:val="-2"/>
                <w:sz w:val="18"/>
                <w:lang w:eastAsia="zh-CN"/>
              </w:rPr>
              <w:t>详细情况说明</w:t>
            </w:r>
          </w:p>
        </w:tc>
      </w:tr>
      <w:tr w14:paraId="4A1A80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5" w:hRule="atLeast"/>
        </w:trPr>
        <w:tc>
          <w:tcPr>
            <w:tcW w:w="232" w:type="pct"/>
            <w:vMerge w:val="continue"/>
            <w:tcBorders>
              <w:top w:val="nil"/>
              <w:left w:val="single" w:color="auto" w:sz="12" w:space="0"/>
              <w:right w:val="single" w:color="000000" w:sz="4" w:space="0"/>
            </w:tcBorders>
          </w:tcPr>
          <w:p w14:paraId="428F475E">
            <w:pPr>
              <w:autoSpaceDE w:val="0"/>
              <w:autoSpaceDN w:val="0"/>
              <w:ind w:firstLine="0" w:firstLineChars="0"/>
              <w:rPr>
                <w:sz w:val="2"/>
                <w:szCs w:val="2"/>
                <w:lang w:eastAsia="zh-CN"/>
              </w:rPr>
            </w:pPr>
          </w:p>
        </w:tc>
        <w:tc>
          <w:tcPr>
            <w:tcW w:w="311" w:type="pct"/>
            <w:vMerge w:val="continue"/>
            <w:tcBorders>
              <w:top w:val="nil"/>
              <w:left w:val="single" w:color="000000" w:sz="4" w:space="0"/>
              <w:bottom w:val="single" w:color="000000" w:sz="4" w:space="0"/>
              <w:right w:val="single" w:color="000000" w:sz="4" w:space="0"/>
            </w:tcBorders>
          </w:tcPr>
          <w:p w14:paraId="0DB1BF30">
            <w:pPr>
              <w:autoSpaceDE w:val="0"/>
              <w:autoSpaceDN w:val="0"/>
              <w:ind w:firstLine="0" w:firstLineChars="0"/>
              <w:rPr>
                <w:sz w:val="2"/>
                <w:szCs w:val="2"/>
                <w:lang w:eastAsia="zh-CN"/>
              </w:rPr>
            </w:pPr>
          </w:p>
        </w:tc>
        <w:tc>
          <w:tcPr>
            <w:tcW w:w="1125" w:type="pct"/>
            <w:gridSpan w:val="3"/>
            <w:tcBorders>
              <w:top w:val="single" w:color="000000" w:sz="4" w:space="0"/>
              <w:left w:val="single" w:color="000000" w:sz="4" w:space="0"/>
              <w:bottom w:val="single" w:color="000000" w:sz="4" w:space="0"/>
              <w:right w:val="single" w:color="000000" w:sz="4" w:space="0"/>
            </w:tcBorders>
          </w:tcPr>
          <w:p w14:paraId="27F415F9">
            <w:pPr>
              <w:pStyle w:val="49"/>
              <w:spacing w:before="153"/>
              <w:ind w:left="20"/>
              <w:jc w:val="center"/>
              <w:rPr>
                <w:rFonts w:hint="eastAsia"/>
                <w:sz w:val="18"/>
                <w:lang w:eastAsia="zh-CN"/>
              </w:rPr>
            </w:pPr>
            <w:r>
              <w:rPr>
                <w:spacing w:val="-4"/>
                <w:sz w:val="18"/>
                <w:lang w:eastAsia="zh-CN"/>
              </w:rPr>
              <w:t>消耗量</w:t>
            </w:r>
          </w:p>
        </w:tc>
        <w:tc>
          <w:tcPr>
            <w:tcW w:w="911" w:type="pct"/>
            <w:gridSpan w:val="2"/>
            <w:tcBorders>
              <w:top w:val="single" w:color="000000" w:sz="4" w:space="0"/>
              <w:left w:val="single" w:color="000000" w:sz="4" w:space="0"/>
              <w:bottom w:val="single" w:color="000000" w:sz="4" w:space="0"/>
              <w:right w:val="single" w:color="000000" w:sz="4" w:space="0"/>
            </w:tcBorders>
          </w:tcPr>
          <w:p w14:paraId="29D2E9E1">
            <w:pPr>
              <w:pStyle w:val="49"/>
              <w:spacing w:before="153"/>
              <w:ind w:left="84"/>
              <w:jc w:val="center"/>
              <w:rPr>
                <w:rFonts w:hint="eastAsia"/>
                <w:sz w:val="18"/>
                <w:lang w:eastAsia="zh-CN"/>
              </w:rPr>
            </w:pPr>
            <w:r>
              <w:rPr>
                <w:spacing w:val="-4"/>
                <w:sz w:val="18"/>
                <w:lang w:eastAsia="zh-CN"/>
              </w:rPr>
              <w:t>单位</w:t>
            </w:r>
          </w:p>
        </w:tc>
        <w:tc>
          <w:tcPr>
            <w:tcW w:w="1591" w:type="pct"/>
            <w:gridSpan w:val="3"/>
            <w:tcBorders>
              <w:top w:val="single" w:color="000000" w:sz="4" w:space="0"/>
              <w:left w:val="single" w:color="000000" w:sz="4" w:space="0"/>
              <w:bottom w:val="single" w:color="000000" w:sz="4" w:space="0"/>
              <w:right w:val="single" w:color="000000" w:sz="4" w:space="0"/>
            </w:tcBorders>
          </w:tcPr>
          <w:p w14:paraId="53B554FD">
            <w:pPr>
              <w:pStyle w:val="49"/>
              <w:spacing w:before="153"/>
              <w:ind w:left="19"/>
              <w:jc w:val="center"/>
              <w:rPr>
                <w:rFonts w:hint="eastAsia"/>
                <w:sz w:val="18"/>
                <w:lang w:eastAsia="zh-CN"/>
              </w:rPr>
            </w:pPr>
            <w:r>
              <w:rPr>
                <w:spacing w:val="-3"/>
                <w:sz w:val="18"/>
                <w:lang w:eastAsia="zh-CN"/>
              </w:rPr>
              <w:t>数据来源</w:t>
            </w:r>
          </w:p>
        </w:tc>
        <w:tc>
          <w:tcPr>
            <w:tcW w:w="830" w:type="pct"/>
            <w:vMerge w:val="continue"/>
            <w:tcBorders>
              <w:top w:val="nil"/>
              <w:left w:val="single" w:color="000000" w:sz="4" w:space="0"/>
              <w:bottom w:val="single" w:color="000000" w:sz="4" w:space="0"/>
              <w:right w:val="single" w:color="auto" w:sz="12" w:space="0"/>
            </w:tcBorders>
          </w:tcPr>
          <w:p w14:paraId="6E8A48DF">
            <w:pPr>
              <w:autoSpaceDE w:val="0"/>
              <w:autoSpaceDN w:val="0"/>
              <w:ind w:firstLine="0" w:firstLineChars="0"/>
              <w:rPr>
                <w:sz w:val="2"/>
                <w:szCs w:val="2"/>
                <w:lang w:eastAsia="zh-CN"/>
              </w:rPr>
            </w:pPr>
          </w:p>
        </w:tc>
      </w:tr>
      <w:tr w14:paraId="74A080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232" w:type="pct"/>
            <w:vMerge w:val="continue"/>
            <w:tcBorders>
              <w:top w:val="nil"/>
              <w:left w:val="single" w:color="auto" w:sz="12" w:space="0"/>
              <w:right w:val="single" w:color="000000" w:sz="4" w:space="0"/>
            </w:tcBorders>
          </w:tcPr>
          <w:p w14:paraId="75BFD70E">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000000" w:sz="4" w:space="0"/>
              <w:right w:val="single" w:color="000000" w:sz="4" w:space="0"/>
            </w:tcBorders>
          </w:tcPr>
          <w:p w14:paraId="5BAA3543">
            <w:pPr>
              <w:pStyle w:val="49"/>
              <w:spacing w:before="80"/>
              <w:ind w:left="19"/>
              <w:jc w:val="center"/>
              <w:rPr>
                <w:rFonts w:hint="eastAsia"/>
                <w:sz w:val="18"/>
                <w:lang w:eastAsia="zh-CN"/>
              </w:rPr>
            </w:pPr>
            <w:r>
              <w:rPr>
                <w:spacing w:val="-5"/>
                <w:sz w:val="18"/>
                <w:lang w:eastAsia="zh-CN"/>
              </w:rPr>
              <w:t>电力</w:t>
            </w:r>
          </w:p>
        </w:tc>
        <w:tc>
          <w:tcPr>
            <w:tcW w:w="1125" w:type="pct"/>
            <w:gridSpan w:val="3"/>
            <w:tcBorders>
              <w:top w:val="single" w:color="000000" w:sz="4" w:space="0"/>
              <w:left w:val="single" w:color="000000" w:sz="4" w:space="0"/>
              <w:bottom w:val="single" w:color="000000" w:sz="4" w:space="0"/>
              <w:right w:val="single" w:color="000000" w:sz="4" w:space="0"/>
            </w:tcBorders>
          </w:tcPr>
          <w:p w14:paraId="553823AE">
            <w:pPr>
              <w:pStyle w:val="49"/>
              <w:rPr>
                <w:rFonts w:hint="eastAsia" w:ascii="Times New Roman"/>
                <w:sz w:val="18"/>
                <w:lang w:eastAsia="zh-CN"/>
              </w:rPr>
            </w:pPr>
          </w:p>
        </w:tc>
        <w:tc>
          <w:tcPr>
            <w:tcW w:w="911" w:type="pct"/>
            <w:gridSpan w:val="2"/>
            <w:tcBorders>
              <w:top w:val="single" w:color="000000" w:sz="4" w:space="0"/>
              <w:left w:val="single" w:color="000000" w:sz="4" w:space="0"/>
              <w:bottom w:val="single" w:color="000000" w:sz="4" w:space="0"/>
              <w:right w:val="single" w:color="000000" w:sz="4" w:space="0"/>
            </w:tcBorders>
          </w:tcPr>
          <w:p w14:paraId="39D21B4C">
            <w:pPr>
              <w:pStyle w:val="49"/>
              <w:rPr>
                <w:rFonts w:hint="eastAsia" w:ascii="Times New Roman"/>
                <w:sz w:val="18"/>
                <w:lang w:eastAsia="zh-CN"/>
              </w:rPr>
            </w:pPr>
          </w:p>
        </w:tc>
        <w:tc>
          <w:tcPr>
            <w:tcW w:w="1591" w:type="pct"/>
            <w:gridSpan w:val="3"/>
            <w:tcBorders>
              <w:top w:val="single" w:color="000000" w:sz="4" w:space="0"/>
              <w:left w:val="single" w:color="000000" w:sz="4" w:space="0"/>
              <w:bottom w:val="single" w:color="000000" w:sz="4" w:space="0"/>
              <w:right w:val="single" w:color="000000" w:sz="4" w:space="0"/>
            </w:tcBorders>
          </w:tcPr>
          <w:p w14:paraId="10A5C257">
            <w:pPr>
              <w:pStyle w:val="49"/>
              <w:rPr>
                <w:rFonts w:hint="eastAsia" w:ascii="Times New Roman"/>
                <w:sz w:val="18"/>
                <w:lang w:eastAsia="zh-CN"/>
              </w:rPr>
            </w:pPr>
          </w:p>
        </w:tc>
        <w:tc>
          <w:tcPr>
            <w:tcW w:w="830" w:type="pct"/>
            <w:tcBorders>
              <w:top w:val="single" w:color="000000" w:sz="4" w:space="0"/>
              <w:left w:val="single" w:color="000000" w:sz="4" w:space="0"/>
              <w:bottom w:val="single" w:color="000000" w:sz="4" w:space="0"/>
              <w:right w:val="single" w:color="auto" w:sz="12" w:space="0"/>
            </w:tcBorders>
          </w:tcPr>
          <w:p w14:paraId="421D2EFD">
            <w:pPr>
              <w:pStyle w:val="49"/>
              <w:rPr>
                <w:rFonts w:hint="eastAsia" w:ascii="Times New Roman"/>
                <w:sz w:val="18"/>
                <w:lang w:eastAsia="zh-CN"/>
              </w:rPr>
            </w:pPr>
          </w:p>
        </w:tc>
      </w:tr>
      <w:tr w14:paraId="099D9F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7" w:hRule="atLeast"/>
        </w:trPr>
        <w:tc>
          <w:tcPr>
            <w:tcW w:w="232" w:type="pct"/>
            <w:vMerge w:val="continue"/>
            <w:tcBorders>
              <w:top w:val="nil"/>
              <w:left w:val="single" w:color="auto" w:sz="12" w:space="0"/>
              <w:right w:val="single" w:color="000000" w:sz="4" w:space="0"/>
            </w:tcBorders>
          </w:tcPr>
          <w:p w14:paraId="57EB66E7">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000000" w:sz="4" w:space="0"/>
              <w:right w:val="single" w:color="000000" w:sz="4" w:space="0"/>
            </w:tcBorders>
          </w:tcPr>
          <w:p w14:paraId="7CD7800F">
            <w:pPr>
              <w:pStyle w:val="49"/>
              <w:spacing w:before="79"/>
              <w:ind w:left="19"/>
              <w:jc w:val="center"/>
              <w:rPr>
                <w:rFonts w:hint="eastAsia"/>
                <w:sz w:val="18"/>
                <w:lang w:eastAsia="zh-CN"/>
              </w:rPr>
            </w:pPr>
            <w:r>
              <w:rPr>
                <w:spacing w:val="-5"/>
                <w:sz w:val="18"/>
                <w:lang w:eastAsia="zh-CN"/>
              </w:rPr>
              <w:t>柴油</w:t>
            </w:r>
          </w:p>
        </w:tc>
        <w:tc>
          <w:tcPr>
            <w:tcW w:w="1125" w:type="pct"/>
            <w:gridSpan w:val="3"/>
            <w:tcBorders>
              <w:top w:val="single" w:color="000000" w:sz="4" w:space="0"/>
              <w:left w:val="single" w:color="000000" w:sz="4" w:space="0"/>
              <w:bottom w:val="single" w:color="000000" w:sz="4" w:space="0"/>
              <w:right w:val="single" w:color="000000" w:sz="4" w:space="0"/>
            </w:tcBorders>
          </w:tcPr>
          <w:p w14:paraId="032658CD">
            <w:pPr>
              <w:pStyle w:val="49"/>
              <w:rPr>
                <w:rFonts w:hint="eastAsia" w:ascii="Times New Roman"/>
                <w:sz w:val="18"/>
                <w:lang w:eastAsia="zh-CN"/>
              </w:rPr>
            </w:pPr>
          </w:p>
        </w:tc>
        <w:tc>
          <w:tcPr>
            <w:tcW w:w="911" w:type="pct"/>
            <w:gridSpan w:val="2"/>
            <w:tcBorders>
              <w:top w:val="single" w:color="000000" w:sz="4" w:space="0"/>
              <w:left w:val="single" w:color="000000" w:sz="4" w:space="0"/>
              <w:bottom w:val="single" w:color="000000" w:sz="4" w:space="0"/>
              <w:right w:val="single" w:color="000000" w:sz="4" w:space="0"/>
            </w:tcBorders>
          </w:tcPr>
          <w:p w14:paraId="597C6F04">
            <w:pPr>
              <w:pStyle w:val="49"/>
              <w:rPr>
                <w:rFonts w:hint="eastAsia" w:ascii="Times New Roman"/>
                <w:sz w:val="18"/>
                <w:lang w:eastAsia="zh-CN"/>
              </w:rPr>
            </w:pPr>
          </w:p>
        </w:tc>
        <w:tc>
          <w:tcPr>
            <w:tcW w:w="1591" w:type="pct"/>
            <w:gridSpan w:val="3"/>
            <w:tcBorders>
              <w:top w:val="single" w:color="000000" w:sz="4" w:space="0"/>
              <w:left w:val="single" w:color="000000" w:sz="4" w:space="0"/>
              <w:bottom w:val="single" w:color="000000" w:sz="4" w:space="0"/>
              <w:right w:val="single" w:color="000000" w:sz="4" w:space="0"/>
            </w:tcBorders>
          </w:tcPr>
          <w:p w14:paraId="0A501A73">
            <w:pPr>
              <w:pStyle w:val="49"/>
              <w:rPr>
                <w:rFonts w:hint="eastAsia" w:ascii="Times New Roman"/>
                <w:sz w:val="18"/>
                <w:lang w:eastAsia="zh-CN"/>
              </w:rPr>
            </w:pPr>
          </w:p>
        </w:tc>
        <w:tc>
          <w:tcPr>
            <w:tcW w:w="830" w:type="pct"/>
            <w:tcBorders>
              <w:top w:val="single" w:color="000000" w:sz="4" w:space="0"/>
              <w:left w:val="single" w:color="000000" w:sz="4" w:space="0"/>
              <w:bottom w:val="single" w:color="000000" w:sz="4" w:space="0"/>
              <w:right w:val="single" w:color="auto" w:sz="12" w:space="0"/>
            </w:tcBorders>
          </w:tcPr>
          <w:p w14:paraId="3E136886">
            <w:pPr>
              <w:pStyle w:val="49"/>
              <w:rPr>
                <w:rFonts w:hint="eastAsia" w:ascii="Times New Roman"/>
                <w:sz w:val="18"/>
                <w:lang w:eastAsia="zh-CN"/>
              </w:rPr>
            </w:pPr>
          </w:p>
        </w:tc>
      </w:tr>
      <w:tr w14:paraId="63D81D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0" w:hRule="atLeast"/>
        </w:trPr>
        <w:tc>
          <w:tcPr>
            <w:tcW w:w="232" w:type="pct"/>
            <w:vMerge w:val="continue"/>
            <w:tcBorders>
              <w:top w:val="nil"/>
              <w:left w:val="single" w:color="auto" w:sz="12" w:space="0"/>
              <w:bottom w:val="single" w:color="auto" w:sz="12" w:space="0"/>
              <w:right w:val="single" w:color="000000" w:sz="4" w:space="0"/>
            </w:tcBorders>
          </w:tcPr>
          <w:p w14:paraId="64BBE165">
            <w:pPr>
              <w:autoSpaceDE w:val="0"/>
              <w:autoSpaceDN w:val="0"/>
              <w:ind w:firstLine="0" w:firstLineChars="0"/>
              <w:rPr>
                <w:sz w:val="2"/>
                <w:szCs w:val="2"/>
                <w:lang w:eastAsia="zh-CN"/>
              </w:rPr>
            </w:pPr>
          </w:p>
        </w:tc>
        <w:tc>
          <w:tcPr>
            <w:tcW w:w="311" w:type="pct"/>
            <w:tcBorders>
              <w:top w:val="single" w:color="000000" w:sz="4" w:space="0"/>
              <w:left w:val="single" w:color="000000" w:sz="4" w:space="0"/>
              <w:bottom w:val="single" w:color="auto" w:sz="12" w:space="0"/>
              <w:right w:val="single" w:color="000000" w:sz="4" w:space="0"/>
            </w:tcBorders>
          </w:tcPr>
          <w:p w14:paraId="16C2C3CC">
            <w:pPr>
              <w:pStyle w:val="49"/>
              <w:spacing w:before="80"/>
              <w:ind w:left="16"/>
              <w:jc w:val="center"/>
              <w:rPr>
                <w:rFonts w:hint="eastAsia"/>
                <w:sz w:val="18"/>
                <w:lang w:eastAsia="zh-CN"/>
              </w:rPr>
            </w:pPr>
            <w:r>
              <w:rPr>
                <w:spacing w:val="-4"/>
                <w:sz w:val="18"/>
                <w:lang w:eastAsia="zh-CN"/>
              </w:rPr>
              <w:t>天然气</w:t>
            </w:r>
          </w:p>
        </w:tc>
        <w:tc>
          <w:tcPr>
            <w:tcW w:w="1125" w:type="pct"/>
            <w:gridSpan w:val="3"/>
            <w:tcBorders>
              <w:top w:val="single" w:color="000000" w:sz="4" w:space="0"/>
              <w:left w:val="single" w:color="000000" w:sz="4" w:space="0"/>
              <w:bottom w:val="single" w:color="auto" w:sz="12" w:space="0"/>
              <w:right w:val="single" w:color="000000" w:sz="4" w:space="0"/>
            </w:tcBorders>
          </w:tcPr>
          <w:p w14:paraId="77DC0708">
            <w:pPr>
              <w:pStyle w:val="49"/>
              <w:rPr>
                <w:rFonts w:hint="eastAsia" w:ascii="Times New Roman"/>
                <w:sz w:val="18"/>
                <w:lang w:eastAsia="zh-CN"/>
              </w:rPr>
            </w:pPr>
          </w:p>
        </w:tc>
        <w:tc>
          <w:tcPr>
            <w:tcW w:w="911" w:type="pct"/>
            <w:gridSpan w:val="2"/>
            <w:tcBorders>
              <w:top w:val="single" w:color="000000" w:sz="4" w:space="0"/>
              <w:left w:val="single" w:color="000000" w:sz="4" w:space="0"/>
              <w:bottom w:val="single" w:color="auto" w:sz="12" w:space="0"/>
              <w:right w:val="single" w:color="000000" w:sz="4" w:space="0"/>
            </w:tcBorders>
          </w:tcPr>
          <w:p w14:paraId="510B6618">
            <w:pPr>
              <w:pStyle w:val="49"/>
              <w:rPr>
                <w:rFonts w:hint="eastAsia" w:ascii="Times New Roman"/>
                <w:sz w:val="18"/>
                <w:lang w:eastAsia="zh-CN"/>
              </w:rPr>
            </w:pPr>
          </w:p>
        </w:tc>
        <w:tc>
          <w:tcPr>
            <w:tcW w:w="1591" w:type="pct"/>
            <w:gridSpan w:val="3"/>
            <w:tcBorders>
              <w:top w:val="single" w:color="000000" w:sz="4" w:space="0"/>
              <w:left w:val="single" w:color="000000" w:sz="4" w:space="0"/>
              <w:bottom w:val="single" w:color="auto" w:sz="12" w:space="0"/>
              <w:right w:val="single" w:color="000000" w:sz="4" w:space="0"/>
            </w:tcBorders>
          </w:tcPr>
          <w:p w14:paraId="0D0B2D43">
            <w:pPr>
              <w:pStyle w:val="49"/>
              <w:rPr>
                <w:rFonts w:hint="eastAsia" w:ascii="Times New Roman"/>
                <w:sz w:val="18"/>
                <w:lang w:eastAsia="zh-CN"/>
              </w:rPr>
            </w:pPr>
          </w:p>
        </w:tc>
        <w:tc>
          <w:tcPr>
            <w:tcW w:w="830" w:type="pct"/>
            <w:tcBorders>
              <w:top w:val="single" w:color="000000" w:sz="4" w:space="0"/>
              <w:left w:val="single" w:color="000000" w:sz="4" w:space="0"/>
              <w:bottom w:val="single" w:color="auto" w:sz="12" w:space="0"/>
              <w:right w:val="single" w:color="auto" w:sz="12" w:space="0"/>
            </w:tcBorders>
          </w:tcPr>
          <w:p w14:paraId="00D41938">
            <w:pPr>
              <w:pStyle w:val="49"/>
              <w:rPr>
                <w:rFonts w:hint="eastAsia" w:ascii="Times New Roman"/>
                <w:sz w:val="18"/>
                <w:lang w:eastAsia="zh-CN"/>
              </w:rPr>
            </w:pPr>
          </w:p>
        </w:tc>
      </w:tr>
    </w:tbl>
    <w:p w14:paraId="3931D3B8">
      <w:pPr>
        <w:pStyle w:val="25"/>
        <w:spacing w:after="120"/>
      </w:pPr>
    </w:p>
    <w:p w14:paraId="2F178E18">
      <w:pPr>
        <w:widowControl/>
        <w:spacing w:line="240" w:lineRule="auto"/>
        <w:ind w:firstLine="0" w:firstLineChars="0"/>
      </w:pPr>
      <w:r>
        <w:br w:type="page"/>
      </w:r>
    </w:p>
    <w:p w14:paraId="0EA83C11">
      <w:pPr>
        <w:pStyle w:val="2"/>
        <w:numPr>
          <w:ilvl w:val="0"/>
          <w:numId w:val="0"/>
        </w:numPr>
        <w:spacing w:before="240" w:after="240"/>
        <w:jc w:val="center"/>
      </w:pPr>
      <w:bookmarkStart w:id="53" w:name="_Toc209454853"/>
      <w:r>
        <w:rPr>
          <w:rFonts w:hint="eastAsia"/>
        </w:rPr>
        <w:t>附录B（规范性附录）数据质量评价方法</w:t>
      </w:r>
      <w:bookmarkEnd w:id="53"/>
    </w:p>
    <w:p w14:paraId="3A868071">
      <w:pPr>
        <w:ind w:firstLine="456"/>
      </w:pPr>
      <w:r>
        <w:rPr>
          <w:rFonts w:hint="eastAsia"/>
        </w:rPr>
        <w:t>数据质量等级（DQR）评价主要从数据的时间代表性、地域代表性和技术代表性三个维度进行评价，各个维度的数据质量等级见表B.1所示，各维度的数据质量标准都按照五个等级进行评分，分数越小则质量水平越好。</w:t>
      </w:r>
    </w:p>
    <w:p w14:paraId="2F6F1120">
      <w:pPr>
        <w:ind w:firstLine="456"/>
      </w:pPr>
      <w:r>
        <w:rPr>
          <w:rFonts w:hint="eastAsia"/>
        </w:rPr>
        <w:t>各个数据集的数据质量等级（</w:t>
      </w:r>
      <w:r>
        <w:rPr>
          <w:rFonts w:hint="eastAsia" w:cs="Times New Roman"/>
          <w:i/>
          <w:iCs/>
        </w:rPr>
        <w:t>DQR</w:t>
      </w:r>
      <w:r>
        <w:rPr>
          <w:rFonts w:hint="eastAsia" w:cs="Times New Roman"/>
          <w:i/>
          <w:iCs/>
          <w:vertAlign w:val="subscript"/>
        </w:rPr>
        <w:t>i</w:t>
      </w:r>
      <w:r>
        <w:rPr>
          <w:rFonts w:hint="eastAsia"/>
        </w:rPr>
        <w:t>）具体计算公式如下：</w:t>
      </w:r>
    </w:p>
    <w:p w14:paraId="6C0A604E">
      <w:pPr>
        <w:pStyle w:val="44"/>
        <w:ind w:firstLine="456"/>
        <w:rPr>
          <w:shd w:val="clear" w:color="auto" w:fill="auto"/>
        </w:rPr>
      </w:pPr>
      <w:r>
        <w:rPr>
          <w:shd w:val="clear" w:color="auto" w:fill="auto"/>
        </w:rPr>
        <w:tab/>
      </w:r>
      <w:r>
        <w:rPr>
          <w:position w:val="-24"/>
          <w:shd w:val="clear" w:color="auto" w:fill="auto"/>
        </w:rPr>
        <w:object>
          <v:shape id="_x0000_i1064" o:spt="75" type="#_x0000_t75" style="height:30.05pt;width:134.6pt;" o:ole="t" filled="f" o:preferrelative="t" stroked="f" coordsize="21600,21600">
            <v:path/>
            <v:fill on="f" focussize="0,0"/>
            <v:stroke on="f" joinstyle="miter"/>
            <v:imagedata r:id="rId79" o:title=""/>
            <o:lock v:ext="edit" aspectratio="t"/>
            <w10:wrap type="none"/>
            <w10:anchorlock/>
          </v:shape>
          <o:OLEObject Type="Embed" ProgID="Equation.AxMath" ShapeID="_x0000_i1064" DrawAspect="Content" ObjectID="_1468075764" r:id="rId78">
            <o:LockedField>false</o:LockedField>
          </o:OLEObject>
        </w:object>
      </w:r>
      <w:r>
        <w:rPr>
          <w:shd w:val="clear" w:color="auto" w:fill="auto"/>
        </w:rPr>
        <w:tab/>
      </w:r>
      <w:r>
        <w:rPr>
          <w:rFonts w:hint="eastAsia"/>
          <w:shd w:val="clear" w:color="auto" w:fill="auto"/>
        </w:rPr>
        <w:t>（B.1）</w:t>
      </w:r>
    </w:p>
    <w:p w14:paraId="416E449D">
      <w:pPr>
        <w:ind w:firstLine="456"/>
      </w:pPr>
      <w:r>
        <w:rPr>
          <w:rFonts w:hint="eastAsia"/>
        </w:rPr>
        <w:t>式中：</w:t>
      </w:r>
    </w:p>
    <w:p w14:paraId="395BBBAE">
      <w:pPr>
        <w:tabs>
          <w:tab w:val="left" w:pos="1140"/>
        </w:tabs>
        <w:ind w:firstLine="440"/>
      </w:pPr>
      <w:r>
        <w:rPr>
          <w:rFonts w:hint="eastAsia"/>
          <w:position w:val="-11"/>
        </w:rPr>
        <w:object>
          <v:shape id="_x0000_i1065" o:spt="75" type="#_x0000_t75" style="height:16.9pt;width:30.05pt;" o:ole="t" filled="f" o:preferrelative="t" stroked="f" coordsize="21600,21600">
            <v:path/>
            <v:fill on="f" focussize="0,0"/>
            <v:stroke on="f" joinstyle="miter"/>
            <v:imagedata r:id="rId81" o:title=""/>
            <o:lock v:ext="edit" aspectratio="t"/>
            <w10:wrap type="none"/>
            <w10:anchorlock/>
          </v:shape>
          <o:OLEObject Type="Embed" ProgID="Equation.AxMath" ShapeID="_x0000_i1065" DrawAspect="Content" ObjectID="_1468075765" r:id="rId80">
            <o:LockedField>false</o:LockedField>
          </o:OLEObject>
        </w:object>
      </w:r>
      <w:r>
        <w:tab/>
      </w:r>
      <w:r>
        <w:rPr>
          <w:rFonts w:hint="eastAsia"/>
        </w:rPr>
        <w:t>——</w:t>
      </w:r>
      <w:r>
        <w:tab/>
      </w:r>
      <w:r>
        <w:rPr>
          <w:rFonts w:hint="eastAsia"/>
        </w:rPr>
        <w:t>数据集</w:t>
      </w:r>
      <w:r>
        <w:rPr>
          <w:rFonts w:hint="eastAsia"/>
          <w:i/>
          <w:iCs/>
        </w:rPr>
        <w:t>i</w:t>
      </w:r>
      <w:r>
        <w:rPr>
          <w:rFonts w:hint="eastAsia"/>
        </w:rPr>
        <w:t>的数据质量结果；</w:t>
      </w:r>
    </w:p>
    <w:p w14:paraId="101514C5">
      <w:pPr>
        <w:tabs>
          <w:tab w:val="left" w:pos="1140"/>
        </w:tabs>
        <w:ind w:firstLine="456"/>
        <w:rPr>
          <w:position w:val="-11"/>
        </w:rPr>
      </w:pPr>
      <w:r>
        <w:rPr>
          <w:rFonts w:hint="eastAsia"/>
          <w:i/>
          <w:iCs/>
          <w:position w:val="-11"/>
        </w:rPr>
        <w:t>TeR</w:t>
      </w:r>
      <w:r>
        <w:rPr>
          <w:i/>
          <w:iCs/>
          <w:position w:val="-11"/>
        </w:rPr>
        <w:tab/>
      </w:r>
      <w:r>
        <w:rPr>
          <w:rFonts w:hint="eastAsia"/>
          <w:position w:val="-11"/>
        </w:rPr>
        <w:t>——</w:t>
      </w:r>
      <w:r>
        <w:rPr>
          <w:position w:val="-11"/>
        </w:rPr>
        <w:tab/>
      </w:r>
      <w:r>
        <w:rPr>
          <w:rFonts w:hint="eastAsia"/>
          <w:position w:val="-11"/>
        </w:rPr>
        <w:t>数据的技术代表性得分；</w:t>
      </w:r>
    </w:p>
    <w:p w14:paraId="5BB10655">
      <w:pPr>
        <w:tabs>
          <w:tab w:val="left" w:pos="1140"/>
        </w:tabs>
        <w:ind w:firstLine="456"/>
        <w:rPr>
          <w:position w:val="-11"/>
        </w:rPr>
      </w:pPr>
      <w:r>
        <w:rPr>
          <w:rFonts w:hint="eastAsia"/>
          <w:i/>
          <w:iCs/>
          <w:position w:val="-11"/>
        </w:rPr>
        <w:t>GeR</w:t>
      </w:r>
      <w:r>
        <w:rPr>
          <w:position w:val="-11"/>
        </w:rPr>
        <w:tab/>
      </w:r>
      <w:r>
        <w:rPr>
          <w:rFonts w:hint="eastAsia"/>
          <w:position w:val="-11"/>
        </w:rPr>
        <w:t>——</w:t>
      </w:r>
      <w:r>
        <w:rPr>
          <w:position w:val="-11"/>
        </w:rPr>
        <w:tab/>
      </w:r>
      <w:r>
        <w:rPr>
          <w:rFonts w:hint="eastAsia"/>
          <w:position w:val="-11"/>
        </w:rPr>
        <w:t>数据的地域代表性得分；</w:t>
      </w:r>
    </w:p>
    <w:p w14:paraId="5AB7DE07">
      <w:pPr>
        <w:tabs>
          <w:tab w:val="left" w:pos="1140"/>
        </w:tabs>
        <w:ind w:firstLine="456"/>
        <w:rPr>
          <w:position w:val="-11"/>
        </w:rPr>
      </w:pPr>
      <w:r>
        <w:rPr>
          <w:rFonts w:hint="eastAsia"/>
          <w:i/>
          <w:iCs/>
          <w:position w:val="-11"/>
        </w:rPr>
        <w:t>TiR</w:t>
      </w:r>
      <w:r>
        <w:rPr>
          <w:position w:val="-11"/>
        </w:rPr>
        <w:tab/>
      </w:r>
      <w:r>
        <w:rPr>
          <w:rFonts w:hint="eastAsia"/>
          <w:position w:val="-11"/>
        </w:rPr>
        <w:t>——</w:t>
      </w:r>
      <w:r>
        <w:rPr>
          <w:position w:val="-11"/>
        </w:rPr>
        <w:tab/>
      </w:r>
      <w:r>
        <w:rPr>
          <w:rFonts w:hint="eastAsia"/>
          <w:position w:val="-11"/>
        </w:rPr>
        <w:t>数据的时间代表性得分。</w:t>
      </w:r>
    </w:p>
    <w:p w14:paraId="3D9106B7">
      <w:pPr>
        <w:spacing w:before="120" w:beforeLines="50" w:after="120" w:afterLines="50"/>
        <w:ind w:firstLine="113" w:firstLineChars="0"/>
        <w:jc w:val="center"/>
        <w:rPr>
          <w:rFonts w:eastAsia="黑体"/>
          <w:position w:val="-11"/>
        </w:rPr>
      </w:pPr>
      <w:r>
        <w:rPr>
          <w:rFonts w:hint="eastAsia" w:eastAsia="黑体"/>
          <w:position w:val="-11"/>
        </w:rPr>
        <w:t>表B.1 数据的DQR 评级</w:t>
      </w:r>
    </w:p>
    <w:tbl>
      <w:tblPr>
        <w:tblStyle w:val="48"/>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557"/>
        <w:gridCol w:w="851"/>
        <w:gridCol w:w="2897"/>
        <w:gridCol w:w="2603"/>
        <w:gridCol w:w="2456"/>
      </w:tblGrid>
      <w:tr w14:paraId="62464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46" w:hRule="atLeast"/>
        </w:trPr>
        <w:tc>
          <w:tcPr>
            <w:tcW w:w="557" w:type="dxa"/>
            <w:tcBorders>
              <w:bottom w:val="single" w:color="000000" w:sz="4" w:space="0"/>
              <w:right w:val="single" w:color="000000" w:sz="4" w:space="0"/>
            </w:tcBorders>
          </w:tcPr>
          <w:p w14:paraId="1A7E018C">
            <w:pPr>
              <w:pStyle w:val="49"/>
              <w:spacing w:before="6" w:line="220" w:lineRule="exact"/>
              <w:ind w:left="13"/>
              <w:jc w:val="center"/>
              <w:rPr>
                <w:rFonts w:hint="eastAsia"/>
                <w:sz w:val="21"/>
                <w:szCs w:val="21"/>
              </w:rPr>
            </w:pPr>
            <w:r>
              <w:rPr>
                <w:spacing w:val="-5"/>
                <w:sz w:val="21"/>
                <w:szCs w:val="21"/>
              </w:rPr>
              <w:t>评分</w:t>
            </w:r>
          </w:p>
        </w:tc>
        <w:tc>
          <w:tcPr>
            <w:tcW w:w="851" w:type="dxa"/>
            <w:tcBorders>
              <w:left w:val="single" w:color="000000" w:sz="4" w:space="0"/>
              <w:bottom w:val="single" w:color="000000" w:sz="4" w:space="0"/>
              <w:right w:val="single" w:color="000000" w:sz="4" w:space="0"/>
            </w:tcBorders>
          </w:tcPr>
          <w:p w14:paraId="6F0E0E08">
            <w:pPr>
              <w:pStyle w:val="49"/>
              <w:spacing w:before="6" w:line="220" w:lineRule="exact"/>
              <w:ind w:left="18"/>
              <w:jc w:val="center"/>
              <w:rPr>
                <w:rFonts w:hint="eastAsia"/>
                <w:sz w:val="21"/>
                <w:szCs w:val="21"/>
              </w:rPr>
            </w:pPr>
            <w:r>
              <w:rPr>
                <w:spacing w:val="-2"/>
                <w:sz w:val="21"/>
                <w:szCs w:val="21"/>
              </w:rPr>
              <w:t>数据质量水平</w:t>
            </w:r>
          </w:p>
        </w:tc>
        <w:tc>
          <w:tcPr>
            <w:tcW w:w="2897" w:type="dxa"/>
            <w:tcBorders>
              <w:left w:val="single" w:color="000000" w:sz="4" w:space="0"/>
              <w:bottom w:val="single" w:color="000000" w:sz="4" w:space="0"/>
              <w:right w:val="single" w:color="000000" w:sz="4" w:space="0"/>
            </w:tcBorders>
            <w:vAlign w:val="center"/>
          </w:tcPr>
          <w:p w14:paraId="093D2F43">
            <w:pPr>
              <w:autoSpaceDE w:val="0"/>
              <w:autoSpaceDN w:val="0"/>
              <w:ind w:firstLine="0" w:firstLineChars="0"/>
              <w:jc w:val="center"/>
              <w:rPr>
                <w:rFonts w:ascii="Cambria Math" w:eastAsia="Cambria Math"/>
                <w:i/>
                <w:iCs/>
                <w:sz w:val="21"/>
                <w:szCs w:val="21"/>
                <w:lang w:eastAsia="en-US"/>
              </w:rPr>
            </w:pPr>
            <w:r>
              <w:rPr>
                <w:rFonts w:hint="eastAsia"/>
                <w:i/>
                <w:iCs/>
                <w:szCs w:val="22"/>
                <w:lang w:eastAsia="zh-CN"/>
              </w:rPr>
              <w:t>TeR</w:t>
            </w:r>
          </w:p>
        </w:tc>
        <w:tc>
          <w:tcPr>
            <w:tcW w:w="0" w:type="auto"/>
            <w:tcBorders>
              <w:left w:val="single" w:color="000000" w:sz="4" w:space="0"/>
              <w:bottom w:val="single" w:color="000000" w:sz="4" w:space="0"/>
              <w:right w:val="single" w:color="000000" w:sz="4" w:space="0"/>
            </w:tcBorders>
            <w:vAlign w:val="center"/>
          </w:tcPr>
          <w:p w14:paraId="0B4AD59D">
            <w:pPr>
              <w:autoSpaceDE w:val="0"/>
              <w:autoSpaceDN w:val="0"/>
              <w:ind w:firstLine="0" w:firstLineChars="0"/>
              <w:jc w:val="center"/>
              <w:rPr>
                <w:i/>
                <w:iCs/>
                <w:szCs w:val="22"/>
                <w:lang w:eastAsia="zh-CN"/>
              </w:rPr>
            </w:pPr>
            <w:r>
              <w:rPr>
                <w:rFonts w:hint="eastAsia"/>
                <w:i/>
                <w:iCs/>
                <w:szCs w:val="22"/>
                <w:lang w:eastAsia="zh-CN"/>
              </w:rPr>
              <w:t>GeR</w:t>
            </w:r>
          </w:p>
        </w:tc>
        <w:tc>
          <w:tcPr>
            <w:tcW w:w="0" w:type="auto"/>
            <w:tcBorders>
              <w:left w:val="single" w:color="000000" w:sz="4" w:space="0"/>
              <w:bottom w:val="single" w:color="000000" w:sz="4" w:space="0"/>
            </w:tcBorders>
            <w:vAlign w:val="center"/>
          </w:tcPr>
          <w:p w14:paraId="50F1AB52">
            <w:pPr>
              <w:autoSpaceDE w:val="0"/>
              <w:autoSpaceDN w:val="0"/>
              <w:ind w:firstLine="0" w:firstLineChars="0"/>
              <w:jc w:val="center"/>
              <w:rPr>
                <w:i/>
                <w:iCs/>
                <w:szCs w:val="22"/>
                <w:lang w:eastAsia="zh-CN"/>
              </w:rPr>
            </w:pPr>
            <w:r>
              <w:rPr>
                <w:rFonts w:hint="eastAsia"/>
                <w:i/>
                <w:iCs/>
                <w:szCs w:val="22"/>
                <w:lang w:eastAsia="zh-CN"/>
              </w:rPr>
              <w:t>TiR</w:t>
            </w:r>
          </w:p>
        </w:tc>
      </w:tr>
      <w:tr w14:paraId="3277AA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731" w:hRule="atLeast"/>
        </w:trPr>
        <w:tc>
          <w:tcPr>
            <w:tcW w:w="557" w:type="dxa"/>
            <w:tcBorders>
              <w:top w:val="single" w:color="000000" w:sz="4" w:space="0"/>
              <w:bottom w:val="single" w:color="000000" w:sz="4" w:space="0"/>
              <w:right w:val="single" w:color="000000" w:sz="4" w:space="0"/>
            </w:tcBorders>
          </w:tcPr>
          <w:p w14:paraId="3D1DA4A9">
            <w:pPr>
              <w:pStyle w:val="49"/>
              <w:spacing w:before="42"/>
              <w:rPr>
                <w:rFonts w:hint="eastAsia" w:ascii="黑体"/>
                <w:sz w:val="21"/>
                <w:szCs w:val="21"/>
              </w:rPr>
            </w:pPr>
          </w:p>
          <w:p w14:paraId="3542B7F2">
            <w:pPr>
              <w:pStyle w:val="49"/>
              <w:ind w:left="13" w:right="1"/>
              <w:jc w:val="center"/>
              <w:rPr>
                <w:rFonts w:hint="eastAsia" w:ascii="Times New Roman"/>
                <w:sz w:val="21"/>
                <w:szCs w:val="21"/>
              </w:rPr>
            </w:pPr>
            <w:r>
              <w:rPr>
                <w:rFonts w:ascii="Times New Roman"/>
                <w:spacing w:val="-10"/>
                <w:sz w:val="21"/>
                <w:szCs w:val="21"/>
              </w:rPr>
              <w:t>1</w:t>
            </w:r>
          </w:p>
        </w:tc>
        <w:tc>
          <w:tcPr>
            <w:tcW w:w="851" w:type="dxa"/>
            <w:tcBorders>
              <w:top w:val="single" w:color="000000" w:sz="4" w:space="0"/>
              <w:left w:val="single" w:color="000000" w:sz="4" w:space="0"/>
              <w:bottom w:val="single" w:color="000000" w:sz="4" w:space="0"/>
              <w:right w:val="single" w:color="000000" w:sz="4" w:space="0"/>
            </w:tcBorders>
          </w:tcPr>
          <w:p w14:paraId="5B977C81">
            <w:pPr>
              <w:pStyle w:val="49"/>
              <w:spacing w:before="29"/>
              <w:rPr>
                <w:rFonts w:hint="eastAsia" w:ascii="黑体"/>
                <w:sz w:val="21"/>
                <w:szCs w:val="21"/>
              </w:rPr>
            </w:pPr>
          </w:p>
          <w:p w14:paraId="5D90468A">
            <w:pPr>
              <w:pStyle w:val="49"/>
              <w:ind w:left="18"/>
              <w:jc w:val="center"/>
              <w:rPr>
                <w:rFonts w:hint="eastAsia"/>
                <w:sz w:val="21"/>
                <w:szCs w:val="21"/>
              </w:rPr>
            </w:pPr>
            <w:r>
              <w:rPr>
                <w:spacing w:val="-5"/>
                <w:sz w:val="21"/>
                <w:szCs w:val="21"/>
              </w:rPr>
              <w:t>卓越</w:t>
            </w:r>
          </w:p>
        </w:tc>
        <w:tc>
          <w:tcPr>
            <w:tcW w:w="2897" w:type="dxa"/>
            <w:tcBorders>
              <w:top w:val="single" w:color="000000" w:sz="4" w:space="0"/>
              <w:left w:val="single" w:color="000000" w:sz="4" w:space="0"/>
              <w:bottom w:val="single" w:color="000000" w:sz="4" w:space="0"/>
              <w:right w:val="single" w:color="000000" w:sz="4" w:space="0"/>
            </w:tcBorders>
          </w:tcPr>
          <w:p w14:paraId="02EF08A2">
            <w:pPr>
              <w:pStyle w:val="49"/>
              <w:spacing w:before="15" w:line="232" w:lineRule="exact"/>
              <w:ind w:left="113" w:right="91"/>
              <w:rPr>
                <w:rFonts w:hint="eastAsia"/>
                <w:sz w:val="21"/>
                <w:szCs w:val="21"/>
                <w:lang w:eastAsia="zh-CN"/>
              </w:rPr>
            </w:pPr>
            <w:r>
              <w:rPr>
                <w:spacing w:val="-2"/>
                <w:sz w:val="21"/>
                <w:szCs w:val="21"/>
                <w:lang w:eastAsia="zh-CN"/>
              </w:rPr>
              <w:t>产品碳足迹的基准年在数据集有效期内；产品碳足迹的基准年与数据</w:t>
            </w:r>
            <w:r>
              <w:rPr>
                <w:sz w:val="21"/>
                <w:szCs w:val="21"/>
                <w:lang w:eastAsia="zh-CN"/>
              </w:rPr>
              <w:t>集最新发布年</w:t>
            </w:r>
            <w:r>
              <w:rPr>
                <w:rFonts w:ascii="Times New Roman" w:hAnsi="Times New Roman" w:eastAsia="Times New Roman"/>
                <w:sz w:val="21"/>
                <w:szCs w:val="21"/>
                <w:lang w:eastAsia="zh-CN"/>
              </w:rPr>
              <w:t>/</w:t>
            </w:r>
            <w:r>
              <w:rPr>
                <w:sz w:val="21"/>
                <w:szCs w:val="21"/>
                <w:lang w:eastAsia="zh-CN"/>
              </w:rPr>
              <w:t>基准年相差≤</w:t>
            </w:r>
            <w:r>
              <w:rPr>
                <w:rFonts w:ascii="Times New Roman" w:hAnsi="Times New Roman" w:eastAsia="Times New Roman"/>
                <w:sz w:val="21"/>
                <w:szCs w:val="21"/>
                <w:lang w:eastAsia="zh-CN"/>
              </w:rPr>
              <w:t xml:space="preserve">3 </w:t>
            </w:r>
            <w:r>
              <w:rPr>
                <w:sz w:val="21"/>
                <w:szCs w:val="21"/>
                <w:lang w:eastAsia="zh-CN"/>
              </w:rPr>
              <w:t>年</w:t>
            </w:r>
          </w:p>
        </w:tc>
        <w:tc>
          <w:tcPr>
            <w:tcW w:w="0" w:type="auto"/>
            <w:tcBorders>
              <w:top w:val="single" w:color="000000" w:sz="4" w:space="0"/>
              <w:left w:val="single" w:color="000000" w:sz="4" w:space="0"/>
              <w:bottom w:val="single" w:color="000000" w:sz="4" w:space="0"/>
              <w:right w:val="single" w:color="000000" w:sz="4" w:space="0"/>
            </w:tcBorders>
            <w:vAlign w:val="center"/>
          </w:tcPr>
          <w:p w14:paraId="272AE2EE">
            <w:pPr>
              <w:pStyle w:val="49"/>
              <w:ind w:left="113" w:right="91"/>
              <w:rPr>
                <w:rFonts w:hint="eastAsia"/>
                <w:sz w:val="21"/>
                <w:szCs w:val="21"/>
                <w:lang w:eastAsia="zh-CN"/>
              </w:rPr>
            </w:pPr>
            <w:r>
              <w:rPr>
                <w:spacing w:val="10"/>
                <w:sz w:val="21"/>
                <w:szCs w:val="21"/>
                <w:lang w:eastAsia="zh-CN"/>
              </w:rPr>
              <w:t>核算过程技术与数据集</w:t>
            </w:r>
            <w:r>
              <w:rPr>
                <w:spacing w:val="-2"/>
                <w:sz w:val="21"/>
                <w:szCs w:val="21"/>
                <w:lang w:eastAsia="zh-CN"/>
              </w:rPr>
              <w:t>代表的技术一致</w:t>
            </w:r>
          </w:p>
        </w:tc>
        <w:tc>
          <w:tcPr>
            <w:tcW w:w="0" w:type="auto"/>
            <w:tcBorders>
              <w:top w:val="single" w:color="000000" w:sz="4" w:space="0"/>
              <w:left w:val="single" w:color="000000" w:sz="4" w:space="0"/>
              <w:bottom w:val="single" w:color="000000" w:sz="4" w:space="0"/>
            </w:tcBorders>
            <w:vAlign w:val="center"/>
          </w:tcPr>
          <w:p w14:paraId="33508128">
            <w:pPr>
              <w:pStyle w:val="49"/>
              <w:spacing w:line="232" w:lineRule="exact"/>
              <w:ind w:left="46" w:leftChars="20" w:right="36" w:rightChars="16"/>
              <w:rPr>
                <w:rFonts w:hint="eastAsia"/>
                <w:sz w:val="21"/>
                <w:szCs w:val="21"/>
                <w:lang w:eastAsia="zh-CN"/>
              </w:rPr>
            </w:pPr>
            <w:r>
              <w:rPr>
                <w:spacing w:val="7"/>
                <w:sz w:val="21"/>
                <w:szCs w:val="21"/>
                <w:lang w:eastAsia="zh-CN"/>
              </w:rPr>
              <w:t>核算过程发生在数据集</w:t>
            </w:r>
            <w:r>
              <w:rPr>
                <w:spacing w:val="-9"/>
                <w:sz w:val="21"/>
                <w:szCs w:val="21"/>
                <w:lang w:eastAsia="zh-CN"/>
              </w:rPr>
              <w:t>代表的省市或区域内，如</w:t>
            </w:r>
            <w:r>
              <w:rPr>
                <w:spacing w:val="-2"/>
                <w:sz w:val="21"/>
                <w:szCs w:val="21"/>
                <w:lang w:eastAsia="zh-CN"/>
              </w:rPr>
              <w:t>中国华东、中国华南等</w:t>
            </w:r>
          </w:p>
        </w:tc>
      </w:tr>
      <w:tr w14:paraId="6FB2F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5" w:hRule="atLeast"/>
        </w:trPr>
        <w:tc>
          <w:tcPr>
            <w:tcW w:w="557" w:type="dxa"/>
            <w:tcBorders>
              <w:top w:val="single" w:color="000000" w:sz="4" w:space="0"/>
              <w:bottom w:val="single" w:color="000000" w:sz="4" w:space="0"/>
              <w:right w:val="single" w:color="000000" w:sz="4" w:space="0"/>
            </w:tcBorders>
          </w:tcPr>
          <w:p w14:paraId="33E64129">
            <w:pPr>
              <w:pStyle w:val="49"/>
              <w:spacing w:before="160"/>
              <w:rPr>
                <w:rFonts w:hint="eastAsia" w:ascii="黑体"/>
                <w:sz w:val="21"/>
                <w:szCs w:val="21"/>
                <w:lang w:eastAsia="zh-CN"/>
              </w:rPr>
            </w:pPr>
          </w:p>
          <w:p w14:paraId="235E98AA">
            <w:pPr>
              <w:pStyle w:val="49"/>
              <w:ind w:left="13" w:right="1"/>
              <w:jc w:val="center"/>
              <w:rPr>
                <w:rFonts w:hint="eastAsia" w:ascii="Times New Roman"/>
                <w:sz w:val="21"/>
                <w:szCs w:val="21"/>
              </w:rPr>
            </w:pPr>
            <w:r>
              <w:rPr>
                <w:rFonts w:ascii="Times New Roman"/>
                <w:spacing w:val="-10"/>
                <w:sz w:val="21"/>
                <w:szCs w:val="21"/>
              </w:rPr>
              <w:t>2</w:t>
            </w:r>
          </w:p>
        </w:tc>
        <w:tc>
          <w:tcPr>
            <w:tcW w:w="851" w:type="dxa"/>
            <w:tcBorders>
              <w:top w:val="single" w:color="000000" w:sz="4" w:space="0"/>
              <w:left w:val="single" w:color="000000" w:sz="4" w:space="0"/>
              <w:bottom w:val="single" w:color="000000" w:sz="4" w:space="0"/>
              <w:right w:val="single" w:color="000000" w:sz="4" w:space="0"/>
            </w:tcBorders>
          </w:tcPr>
          <w:p w14:paraId="7F137244">
            <w:pPr>
              <w:pStyle w:val="49"/>
              <w:spacing w:before="145"/>
              <w:rPr>
                <w:rFonts w:hint="eastAsia" w:ascii="黑体"/>
                <w:sz w:val="21"/>
                <w:szCs w:val="21"/>
              </w:rPr>
            </w:pPr>
          </w:p>
          <w:p w14:paraId="2813A9F8">
            <w:pPr>
              <w:pStyle w:val="49"/>
              <w:ind w:left="18" w:right="3"/>
              <w:jc w:val="center"/>
              <w:rPr>
                <w:rFonts w:hint="eastAsia"/>
                <w:sz w:val="21"/>
                <w:szCs w:val="21"/>
              </w:rPr>
            </w:pPr>
            <w:r>
              <w:rPr>
                <w:spacing w:val="-4"/>
                <w:sz w:val="21"/>
                <w:szCs w:val="21"/>
              </w:rPr>
              <w:t>非常好</w:t>
            </w:r>
          </w:p>
        </w:tc>
        <w:tc>
          <w:tcPr>
            <w:tcW w:w="2897" w:type="dxa"/>
            <w:tcBorders>
              <w:top w:val="single" w:color="000000" w:sz="4" w:space="0"/>
              <w:left w:val="single" w:color="000000" w:sz="4" w:space="0"/>
              <w:bottom w:val="single" w:color="000000" w:sz="4" w:space="0"/>
              <w:right w:val="single" w:color="000000" w:sz="4" w:space="0"/>
            </w:tcBorders>
          </w:tcPr>
          <w:p w14:paraId="156C4DF6">
            <w:pPr>
              <w:pStyle w:val="49"/>
              <w:spacing w:before="28"/>
              <w:ind w:left="113" w:right="90"/>
              <w:rPr>
                <w:rFonts w:ascii="Times New Roman" w:hAnsi="Times New Roman" w:eastAsia="Times New Roman"/>
                <w:sz w:val="21"/>
                <w:szCs w:val="21"/>
                <w:lang w:eastAsia="zh-CN"/>
              </w:rPr>
            </w:pPr>
            <w:r>
              <w:rPr>
                <w:spacing w:val="-2"/>
                <w:sz w:val="21"/>
                <w:szCs w:val="21"/>
                <w:lang w:eastAsia="zh-CN"/>
              </w:rPr>
              <w:t>产品碳足迹的基准年超过数据集有</w:t>
            </w:r>
            <w:r>
              <w:rPr>
                <w:sz w:val="21"/>
                <w:szCs w:val="21"/>
                <w:lang w:eastAsia="zh-CN"/>
              </w:rPr>
              <w:t>效期≤</w:t>
            </w:r>
            <w:r>
              <w:rPr>
                <w:rFonts w:ascii="Times New Roman" w:hAnsi="Times New Roman" w:eastAsia="Times New Roman"/>
                <w:sz w:val="21"/>
                <w:szCs w:val="21"/>
                <w:lang w:eastAsia="zh-CN"/>
              </w:rPr>
              <w:t>2</w:t>
            </w:r>
            <w:r>
              <w:rPr>
                <w:rFonts w:ascii="Times New Roman" w:hAnsi="Times New Roman" w:eastAsia="Times New Roman"/>
                <w:spacing w:val="-12"/>
                <w:sz w:val="21"/>
                <w:szCs w:val="21"/>
                <w:lang w:eastAsia="zh-CN"/>
              </w:rPr>
              <w:t xml:space="preserve"> </w:t>
            </w:r>
            <w:r>
              <w:rPr>
                <w:spacing w:val="-9"/>
                <w:sz w:val="21"/>
                <w:szCs w:val="21"/>
                <w:lang w:eastAsia="zh-CN"/>
              </w:rPr>
              <w:t>年；产品碳足迹的基准年与</w:t>
            </w:r>
            <w:r>
              <w:rPr>
                <w:sz w:val="21"/>
                <w:szCs w:val="21"/>
                <w:lang w:eastAsia="zh-CN"/>
              </w:rPr>
              <w:t>数据集最新发布年</w:t>
            </w:r>
            <w:r>
              <w:rPr>
                <w:rFonts w:ascii="Times New Roman" w:hAnsi="Times New Roman" w:eastAsia="Times New Roman"/>
                <w:sz w:val="21"/>
                <w:szCs w:val="21"/>
                <w:lang w:eastAsia="zh-CN"/>
              </w:rPr>
              <w:t>/</w:t>
            </w:r>
            <w:r>
              <w:rPr>
                <w:spacing w:val="-1"/>
                <w:sz w:val="21"/>
                <w:szCs w:val="21"/>
                <w:lang w:eastAsia="zh-CN"/>
              </w:rPr>
              <w:t>基准年相差≤</w:t>
            </w:r>
            <w:r>
              <w:rPr>
                <w:rFonts w:ascii="Times New Roman" w:hAnsi="Times New Roman" w:eastAsia="Times New Roman"/>
                <w:spacing w:val="-5"/>
                <w:sz w:val="21"/>
                <w:szCs w:val="21"/>
                <w:lang w:eastAsia="zh-CN"/>
              </w:rPr>
              <w:t>4</w:t>
            </w:r>
          </w:p>
          <w:p w14:paraId="76F7990D">
            <w:pPr>
              <w:pStyle w:val="49"/>
              <w:spacing w:line="214" w:lineRule="exact"/>
              <w:ind w:left="113"/>
              <w:rPr>
                <w:rFonts w:hint="eastAsia"/>
                <w:sz w:val="21"/>
                <w:szCs w:val="21"/>
              </w:rPr>
            </w:pPr>
            <w:r>
              <w:rPr>
                <w:spacing w:val="-10"/>
                <w:sz w:val="21"/>
                <w:szCs w:val="21"/>
              </w:rPr>
              <w:t>年</w:t>
            </w:r>
          </w:p>
        </w:tc>
        <w:tc>
          <w:tcPr>
            <w:tcW w:w="0" w:type="auto"/>
            <w:tcBorders>
              <w:top w:val="single" w:color="000000" w:sz="4" w:space="0"/>
              <w:left w:val="single" w:color="000000" w:sz="4" w:space="0"/>
              <w:bottom w:val="single" w:color="000000" w:sz="4" w:space="0"/>
              <w:right w:val="single" w:color="000000" w:sz="4" w:space="0"/>
            </w:tcBorders>
            <w:vAlign w:val="center"/>
          </w:tcPr>
          <w:p w14:paraId="13B77AE4">
            <w:pPr>
              <w:pStyle w:val="49"/>
              <w:ind w:left="113" w:right="91"/>
              <w:rPr>
                <w:rFonts w:hint="eastAsia"/>
                <w:sz w:val="21"/>
                <w:szCs w:val="21"/>
                <w:lang w:eastAsia="zh-CN"/>
              </w:rPr>
            </w:pPr>
            <w:r>
              <w:rPr>
                <w:spacing w:val="10"/>
                <w:sz w:val="21"/>
                <w:szCs w:val="21"/>
                <w:lang w:eastAsia="zh-CN"/>
              </w:rPr>
              <w:t>核算过程技术包含在数</w:t>
            </w:r>
            <w:r>
              <w:rPr>
                <w:spacing w:val="-6"/>
                <w:sz w:val="21"/>
                <w:szCs w:val="21"/>
                <w:lang w:eastAsia="zh-CN"/>
              </w:rPr>
              <w:t>据集组合技术中，但在生</w:t>
            </w:r>
            <w:r>
              <w:rPr>
                <w:spacing w:val="-2"/>
                <w:sz w:val="21"/>
                <w:szCs w:val="21"/>
                <w:lang w:eastAsia="zh-CN"/>
              </w:rPr>
              <w:t>产工艺上存在一定差异</w:t>
            </w:r>
          </w:p>
        </w:tc>
        <w:tc>
          <w:tcPr>
            <w:tcW w:w="0" w:type="auto"/>
            <w:tcBorders>
              <w:top w:val="single" w:color="000000" w:sz="4" w:space="0"/>
              <w:left w:val="single" w:color="000000" w:sz="4" w:space="0"/>
              <w:bottom w:val="single" w:color="000000" w:sz="4" w:space="0"/>
            </w:tcBorders>
            <w:vAlign w:val="center"/>
          </w:tcPr>
          <w:p w14:paraId="674225D9">
            <w:pPr>
              <w:pStyle w:val="49"/>
              <w:ind w:left="46" w:leftChars="20" w:right="36" w:rightChars="16"/>
              <w:rPr>
                <w:rFonts w:hint="eastAsia"/>
                <w:sz w:val="21"/>
                <w:szCs w:val="21"/>
                <w:lang w:eastAsia="zh-CN"/>
              </w:rPr>
            </w:pPr>
            <w:r>
              <w:rPr>
                <w:spacing w:val="7"/>
                <w:sz w:val="21"/>
                <w:szCs w:val="21"/>
                <w:lang w:eastAsia="zh-CN"/>
              </w:rPr>
              <w:t>核算过程发生在数据集</w:t>
            </w:r>
            <w:r>
              <w:rPr>
                <w:spacing w:val="-2"/>
                <w:sz w:val="21"/>
                <w:szCs w:val="21"/>
                <w:lang w:eastAsia="zh-CN"/>
              </w:rPr>
              <w:t>代表的国家</w:t>
            </w:r>
          </w:p>
        </w:tc>
      </w:tr>
      <w:tr w14:paraId="5070E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5" w:hRule="atLeast"/>
        </w:trPr>
        <w:tc>
          <w:tcPr>
            <w:tcW w:w="557" w:type="dxa"/>
            <w:tcBorders>
              <w:top w:val="single" w:color="000000" w:sz="4" w:space="0"/>
              <w:bottom w:val="single" w:color="000000" w:sz="4" w:space="0"/>
              <w:right w:val="single" w:color="000000" w:sz="4" w:space="0"/>
            </w:tcBorders>
          </w:tcPr>
          <w:p w14:paraId="3EF49BA6">
            <w:pPr>
              <w:pStyle w:val="49"/>
              <w:spacing w:before="159"/>
              <w:rPr>
                <w:rFonts w:hint="eastAsia" w:ascii="黑体"/>
                <w:sz w:val="21"/>
                <w:szCs w:val="21"/>
                <w:lang w:eastAsia="zh-CN"/>
              </w:rPr>
            </w:pPr>
          </w:p>
          <w:p w14:paraId="4904015A">
            <w:pPr>
              <w:pStyle w:val="49"/>
              <w:ind w:left="13" w:right="1"/>
              <w:jc w:val="center"/>
              <w:rPr>
                <w:rFonts w:hint="eastAsia" w:ascii="Times New Roman"/>
                <w:sz w:val="21"/>
                <w:szCs w:val="21"/>
              </w:rPr>
            </w:pPr>
            <w:r>
              <w:rPr>
                <w:rFonts w:ascii="Times New Roman"/>
                <w:spacing w:val="-10"/>
                <w:sz w:val="21"/>
                <w:szCs w:val="21"/>
              </w:rPr>
              <w:t>3</w:t>
            </w:r>
          </w:p>
        </w:tc>
        <w:tc>
          <w:tcPr>
            <w:tcW w:w="851" w:type="dxa"/>
            <w:tcBorders>
              <w:top w:val="single" w:color="000000" w:sz="4" w:space="0"/>
              <w:left w:val="single" w:color="000000" w:sz="4" w:space="0"/>
              <w:bottom w:val="single" w:color="000000" w:sz="4" w:space="0"/>
              <w:right w:val="single" w:color="000000" w:sz="4" w:space="0"/>
            </w:tcBorders>
          </w:tcPr>
          <w:p w14:paraId="39B4AF90">
            <w:pPr>
              <w:pStyle w:val="49"/>
              <w:spacing w:before="144"/>
              <w:rPr>
                <w:rFonts w:hint="eastAsia" w:ascii="黑体"/>
                <w:sz w:val="21"/>
                <w:szCs w:val="21"/>
              </w:rPr>
            </w:pPr>
          </w:p>
          <w:p w14:paraId="63C0074B">
            <w:pPr>
              <w:pStyle w:val="49"/>
              <w:ind w:left="18"/>
              <w:jc w:val="center"/>
              <w:rPr>
                <w:rFonts w:hint="eastAsia"/>
                <w:sz w:val="21"/>
                <w:szCs w:val="21"/>
              </w:rPr>
            </w:pPr>
            <w:r>
              <w:rPr>
                <w:spacing w:val="-5"/>
                <w:sz w:val="21"/>
                <w:szCs w:val="21"/>
              </w:rPr>
              <w:t>良好</w:t>
            </w:r>
          </w:p>
        </w:tc>
        <w:tc>
          <w:tcPr>
            <w:tcW w:w="2897" w:type="dxa"/>
            <w:tcBorders>
              <w:top w:val="single" w:color="000000" w:sz="4" w:space="0"/>
              <w:left w:val="single" w:color="000000" w:sz="4" w:space="0"/>
              <w:bottom w:val="single" w:color="000000" w:sz="4" w:space="0"/>
              <w:right w:val="single" w:color="000000" w:sz="4" w:space="0"/>
            </w:tcBorders>
          </w:tcPr>
          <w:p w14:paraId="58E4BC3C">
            <w:pPr>
              <w:pStyle w:val="49"/>
              <w:spacing w:before="17" w:line="232" w:lineRule="exact"/>
              <w:ind w:left="113" w:right="90"/>
              <w:rPr>
                <w:rFonts w:hint="eastAsia"/>
                <w:sz w:val="21"/>
                <w:szCs w:val="21"/>
                <w:lang w:eastAsia="zh-CN"/>
              </w:rPr>
            </w:pPr>
            <w:r>
              <w:rPr>
                <w:spacing w:val="-2"/>
                <w:sz w:val="21"/>
                <w:szCs w:val="21"/>
                <w:lang w:eastAsia="zh-CN"/>
              </w:rPr>
              <w:t>产品碳足迹的基准年超过数据集有</w:t>
            </w:r>
            <w:r>
              <w:rPr>
                <w:sz w:val="21"/>
                <w:szCs w:val="21"/>
                <w:lang w:eastAsia="zh-CN"/>
              </w:rPr>
              <w:t>效期≤</w:t>
            </w:r>
            <w:r>
              <w:rPr>
                <w:rFonts w:ascii="Times New Roman" w:hAnsi="Times New Roman" w:eastAsia="Times New Roman"/>
                <w:sz w:val="21"/>
                <w:szCs w:val="21"/>
                <w:lang w:eastAsia="zh-CN"/>
              </w:rPr>
              <w:t>3</w:t>
            </w:r>
            <w:r>
              <w:rPr>
                <w:rFonts w:ascii="Times New Roman" w:hAnsi="Times New Roman" w:eastAsia="Times New Roman"/>
                <w:spacing w:val="-12"/>
                <w:sz w:val="21"/>
                <w:szCs w:val="21"/>
                <w:lang w:eastAsia="zh-CN"/>
              </w:rPr>
              <w:t xml:space="preserve"> </w:t>
            </w:r>
            <w:r>
              <w:rPr>
                <w:spacing w:val="-9"/>
                <w:sz w:val="21"/>
                <w:szCs w:val="21"/>
                <w:lang w:eastAsia="zh-CN"/>
              </w:rPr>
              <w:t>年；产品碳足迹的基准年与</w:t>
            </w:r>
            <w:r>
              <w:rPr>
                <w:spacing w:val="-2"/>
                <w:sz w:val="21"/>
                <w:szCs w:val="21"/>
                <w:lang w:eastAsia="zh-CN"/>
              </w:rPr>
              <w:t>数据集最新发布年</w:t>
            </w:r>
            <w:r>
              <w:rPr>
                <w:rFonts w:ascii="Times New Roman" w:hAnsi="Times New Roman" w:eastAsia="Times New Roman"/>
                <w:spacing w:val="-2"/>
                <w:sz w:val="21"/>
                <w:szCs w:val="21"/>
                <w:lang w:eastAsia="zh-CN"/>
              </w:rPr>
              <w:t>/</w:t>
            </w:r>
            <w:r>
              <w:rPr>
                <w:spacing w:val="-2"/>
                <w:sz w:val="21"/>
                <w:szCs w:val="21"/>
                <w:lang w:eastAsia="zh-CN"/>
              </w:rPr>
              <w:t>基准年相差≤</w:t>
            </w:r>
            <w:r>
              <w:rPr>
                <w:rFonts w:ascii="Times New Roman" w:hAnsi="Times New Roman" w:eastAsia="Times New Roman"/>
                <w:spacing w:val="-2"/>
                <w:sz w:val="21"/>
                <w:szCs w:val="21"/>
                <w:lang w:eastAsia="zh-CN"/>
              </w:rPr>
              <w:t>5</w:t>
            </w:r>
            <w:r>
              <w:rPr>
                <w:spacing w:val="-10"/>
                <w:sz w:val="21"/>
                <w:szCs w:val="21"/>
                <w:lang w:eastAsia="zh-CN"/>
              </w:rPr>
              <w:t>年</w:t>
            </w:r>
          </w:p>
        </w:tc>
        <w:tc>
          <w:tcPr>
            <w:tcW w:w="0" w:type="auto"/>
            <w:tcBorders>
              <w:top w:val="single" w:color="000000" w:sz="4" w:space="0"/>
              <w:left w:val="single" w:color="000000" w:sz="4" w:space="0"/>
              <w:bottom w:val="single" w:color="000000" w:sz="4" w:space="0"/>
              <w:right w:val="single" w:color="000000" w:sz="4" w:space="0"/>
            </w:tcBorders>
            <w:vAlign w:val="center"/>
          </w:tcPr>
          <w:p w14:paraId="5A162A87">
            <w:pPr>
              <w:pStyle w:val="49"/>
              <w:ind w:left="113" w:right="91"/>
              <w:rPr>
                <w:rFonts w:hint="eastAsia"/>
                <w:sz w:val="21"/>
                <w:szCs w:val="21"/>
                <w:lang w:eastAsia="zh-CN"/>
              </w:rPr>
            </w:pPr>
            <w:r>
              <w:rPr>
                <w:spacing w:val="10"/>
                <w:sz w:val="21"/>
                <w:szCs w:val="21"/>
                <w:lang w:eastAsia="zh-CN"/>
              </w:rPr>
              <w:t>核算过程技术包含在数</w:t>
            </w:r>
            <w:r>
              <w:rPr>
                <w:spacing w:val="-6"/>
                <w:sz w:val="21"/>
                <w:szCs w:val="21"/>
                <w:lang w:eastAsia="zh-CN"/>
              </w:rPr>
              <w:t>据集组合技术中，但在生</w:t>
            </w:r>
            <w:r>
              <w:rPr>
                <w:spacing w:val="-2"/>
                <w:sz w:val="21"/>
                <w:szCs w:val="21"/>
                <w:lang w:eastAsia="zh-CN"/>
              </w:rPr>
              <w:t>产工艺上差异显著</w:t>
            </w:r>
          </w:p>
        </w:tc>
        <w:tc>
          <w:tcPr>
            <w:tcW w:w="0" w:type="auto"/>
            <w:tcBorders>
              <w:top w:val="single" w:color="000000" w:sz="4" w:space="0"/>
              <w:left w:val="single" w:color="000000" w:sz="4" w:space="0"/>
              <w:bottom w:val="single" w:color="000000" w:sz="4" w:space="0"/>
            </w:tcBorders>
            <w:vAlign w:val="center"/>
          </w:tcPr>
          <w:p w14:paraId="1F6A69FE">
            <w:pPr>
              <w:pStyle w:val="49"/>
              <w:ind w:left="46" w:leftChars="20" w:right="36" w:rightChars="16"/>
              <w:rPr>
                <w:rFonts w:hint="eastAsia"/>
                <w:sz w:val="21"/>
                <w:szCs w:val="21"/>
                <w:lang w:eastAsia="zh-CN"/>
              </w:rPr>
            </w:pPr>
            <w:r>
              <w:rPr>
                <w:spacing w:val="7"/>
                <w:sz w:val="21"/>
                <w:szCs w:val="21"/>
                <w:lang w:eastAsia="zh-CN"/>
              </w:rPr>
              <w:t>核算过程发生在数据集</w:t>
            </w:r>
            <w:r>
              <w:rPr>
                <w:spacing w:val="-9"/>
                <w:sz w:val="21"/>
                <w:szCs w:val="21"/>
                <w:lang w:eastAsia="zh-CN"/>
              </w:rPr>
              <w:t>代表的地理区域之一，如</w:t>
            </w:r>
            <w:r>
              <w:rPr>
                <w:spacing w:val="-2"/>
                <w:sz w:val="21"/>
                <w:szCs w:val="21"/>
                <w:lang w:eastAsia="zh-CN"/>
              </w:rPr>
              <w:t>代表全球平均的数据集</w:t>
            </w:r>
          </w:p>
        </w:tc>
      </w:tr>
      <w:tr w14:paraId="4E55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5" w:hRule="atLeast"/>
        </w:trPr>
        <w:tc>
          <w:tcPr>
            <w:tcW w:w="557" w:type="dxa"/>
            <w:tcBorders>
              <w:top w:val="single" w:color="000000" w:sz="4" w:space="0"/>
              <w:bottom w:val="single" w:color="000000" w:sz="4" w:space="0"/>
              <w:right w:val="single" w:color="000000" w:sz="4" w:space="0"/>
            </w:tcBorders>
          </w:tcPr>
          <w:p w14:paraId="17391871">
            <w:pPr>
              <w:pStyle w:val="49"/>
              <w:spacing w:before="159"/>
              <w:rPr>
                <w:rFonts w:hint="eastAsia" w:ascii="黑体"/>
                <w:sz w:val="21"/>
                <w:szCs w:val="21"/>
                <w:lang w:eastAsia="zh-CN"/>
              </w:rPr>
            </w:pPr>
          </w:p>
          <w:p w14:paraId="046B61B9">
            <w:pPr>
              <w:pStyle w:val="49"/>
              <w:ind w:left="13" w:right="1"/>
              <w:jc w:val="center"/>
              <w:rPr>
                <w:rFonts w:hint="eastAsia" w:ascii="Times New Roman"/>
                <w:sz w:val="21"/>
                <w:szCs w:val="21"/>
              </w:rPr>
            </w:pPr>
            <w:r>
              <w:rPr>
                <w:rFonts w:ascii="Times New Roman"/>
                <w:spacing w:val="-10"/>
                <w:sz w:val="21"/>
                <w:szCs w:val="21"/>
              </w:rPr>
              <w:t>4</w:t>
            </w:r>
          </w:p>
        </w:tc>
        <w:tc>
          <w:tcPr>
            <w:tcW w:w="851" w:type="dxa"/>
            <w:tcBorders>
              <w:top w:val="single" w:color="000000" w:sz="4" w:space="0"/>
              <w:left w:val="single" w:color="000000" w:sz="4" w:space="0"/>
              <w:bottom w:val="single" w:color="000000" w:sz="4" w:space="0"/>
              <w:right w:val="single" w:color="000000" w:sz="4" w:space="0"/>
            </w:tcBorders>
          </w:tcPr>
          <w:p w14:paraId="2690B24D">
            <w:pPr>
              <w:pStyle w:val="49"/>
              <w:spacing w:before="143"/>
              <w:rPr>
                <w:rFonts w:hint="eastAsia" w:ascii="黑体"/>
                <w:sz w:val="21"/>
                <w:szCs w:val="21"/>
              </w:rPr>
            </w:pPr>
          </w:p>
          <w:p w14:paraId="18150160">
            <w:pPr>
              <w:pStyle w:val="49"/>
              <w:spacing w:before="1"/>
              <w:ind w:left="18"/>
              <w:jc w:val="center"/>
              <w:rPr>
                <w:rFonts w:hint="eastAsia"/>
                <w:sz w:val="21"/>
                <w:szCs w:val="21"/>
              </w:rPr>
            </w:pPr>
            <w:r>
              <w:rPr>
                <w:spacing w:val="-5"/>
                <w:sz w:val="21"/>
                <w:szCs w:val="21"/>
              </w:rPr>
              <w:t>一般</w:t>
            </w:r>
          </w:p>
        </w:tc>
        <w:tc>
          <w:tcPr>
            <w:tcW w:w="2897" w:type="dxa"/>
            <w:tcBorders>
              <w:top w:val="single" w:color="000000" w:sz="4" w:space="0"/>
              <w:left w:val="single" w:color="000000" w:sz="4" w:space="0"/>
              <w:bottom w:val="single" w:color="000000" w:sz="4" w:space="0"/>
              <w:right w:val="single" w:color="000000" w:sz="4" w:space="0"/>
            </w:tcBorders>
          </w:tcPr>
          <w:p w14:paraId="78E28BB3">
            <w:pPr>
              <w:pStyle w:val="49"/>
              <w:spacing w:before="17" w:line="232" w:lineRule="exact"/>
              <w:ind w:left="113" w:right="90"/>
              <w:rPr>
                <w:rFonts w:hint="eastAsia"/>
                <w:sz w:val="21"/>
                <w:szCs w:val="21"/>
                <w:lang w:eastAsia="zh-CN"/>
              </w:rPr>
            </w:pPr>
            <w:r>
              <w:rPr>
                <w:spacing w:val="-2"/>
                <w:sz w:val="21"/>
                <w:szCs w:val="21"/>
                <w:lang w:eastAsia="zh-CN"/>
              </w:rPr>
              <w:t>产品碳足迹的基准年超过数据集有</w:t>
            </w:r>
            <w:r>
              <w:rPr>
                <w:sz w:val="21"/>
                <w:szCs w:val="21"/>
                <w:lang w:eastAsia="zh-CN"/>
              </w:rPr>
              <w:t>效期≤</w:t>
            </w:r>
            <w:r>
              <w:rPr>
                <w:rFonts w:ascii="Times New Roman" w:hAnsi="Times New Roman" w:eastAsia="Times New Roman"/>
                <w:sz w:val="21"/>
                <w:szCs w:val="21"/>
                <w:lang w:eastAsia="zh-CN"/>
              </w:rPr>
              <w:t>4</w:t>
            </w:r>
            <w:r>
              <w:rPr>
                <w:rFonts w:ascii="Times New Roman" w:hAnsi="Times New Roman" w:eastAsia="Times New Roman"/>
                <w:spacing w:val="-12"/>
                <w:sz w:val="21"/>
                <w:szCs w:val="21"/>
                <w:lang w:eastAsia="zh-CN"/>
              </w:rPr>
              <w:t xml:space="preserve"> </w:t>
            </w:r>
            <w:r>
              <w:rPr>
                <w:spacing w:val="-9"/>
                <w:sz w:val="21"/>
                <w:szCs w:val="21"/>
                <w:lang w:eastAsia="zh-CN"/>
              </w:rPr>
              <w:t>年；产品碳足迹的基准年与</w:t>
            </w:r>
            <w:r>
              <w:rPr>
                <w:spacing w:val="-2"/>
                <w:sz w:val="21"/>
                <w:szCs w:val="21"/>
                <w:lang w:eastAsia="zh-CN"/>
              </w:rPr>
              <w:t>数据集最新发布年</w:t>
            </w:r>
            <w:r>
              <w:rPr>
                <w:rFonts w:ascii="Times New Roman" w:hAnsi="Times New Roman" w:eastAsia="Times New Roman"/>
                <w:spacing w:val="-2"/>
                <w:sz w:val="21"/>
                <w:szCs w:val="21"/>
                <w:lang w:eastAsia="zh-CN"/>
              </w:rPr>
              <w:t>/</w:t>
            </w:r>
            <w:r>
              <w:rPr>
                <w:spacing w:val="-2"/>
                <w:sz w:val="21"/>
                <w:szCs w:val="21"/>
                <w:lang w:eastAsia="zh-CN"/>
              </w:rPr>
              <w:t>基准年相差≤</w:t>
            </w:r>
            <w:r>
              <w:rPr>
                <w:rFonts w:ascii="Times New Roman" w:hAnsi="Times New Roman" w:eastAsia="Times New Roman"/>
                <w:spacing w:val="-2"/>
                <w:sz w:val="21"/>
                <w:szCs w:val="21"/>
                <w:lang w:eastAsia="zh-CN"/>
              </w:rPr>
              <w:t>6</w:t>
            </w:r>
            <w:r>
              <w:rPr>
                <w:spacing w:val="-10"/>
                <w:sz w:val="21"/>
                <w:szCs w:val="21"/>
                <w:lang w:eastAsia="zh-CN"/>
              </w:rPr>
              <w:t>年</w:t>
            </w:r>
          </w:p>
        </w:tc>
        <w:tc>
          <w:tcPr>
            <w:tcW w:w="0" w:type="auto"/>
            <w:tcBorders>
              <w:top w:val="single" w:color="000000" w:sz="4" w:space="0"/>
              <w:left w:val="single" w:color="000000" w:sz="4" w:space="0"/>
              <w:bottom w:val="single" w:color="000000" w:sz="4" w:space="0"/>
              <w:right w:val="single" w:color="000000" w:sz="4" w:space="0"/>
            </w:tcBorders>
            <w:vAlign w:val="center"/>
          </w:tcPr>
          <w:p w14:paraId="4054FF14">
            <w:pPr>
              <w:pStyle w:val="49"/>
              <w:ind w:left="113" w:right="91"/>
              <w:rPr>
                <w:rFonts w:hint="eastAsia"/>
                <w:sz w:val="21"/>
                <w:szCs w:val="21"/>
                <w:lang w:eastAsia="zh-CN"/>
              </w:rPr>
            </w:pPr>
            <w:r>
              <w:rPr>
                <w:spacing w:val="10"/>
                <w:sz w:val="21"/>
                <w:szCs w:val="21"/>
                <w:lang w:eastAsia="zh-CN"/>
              </w:rPr>
              <w:t>核算过程技术与数据集</w:t>
            </w:r>
            <w:r>
              <w:rPr>
                <w:spacing w:val="-2"/>
                <w:sz w:val="21"/>
                <w:szCs w:val="21"/>
                <w:lang w:eastAsia="zh-CN"/>
              </w:rPr>
              <w:t>代表的技术相似</w:t>
            </w:r>
          </w:p>
        </w:tc>
        <w:tc>
          <w:tcPr>
            <w:tcW w:w="0" w:type="auto"/>
            <w:tcBorders>
              <w:top w:val="single" w:color="000000" w:sz="4" w:space="0"/>
              <w:left w:val="single" w:color="000000" w:sz="4" w:space="0"/>
              <w:bottom w:val="single" w:color="000000" w:sz="4" w:space="0"/>
            </w:tcBorders>
            <w:vAlign w:val="center"/>
          </w:tcPr>
          <w:p w14:paraId="17CA7E21">
            <w:pPr>
              <w:pStyle w:val="49"/>
              <w:ind w:left="46" w:leftChars="20" w:right="36" w:rightChars="16"/>
              <w:rPr>
                <w:rFonts w:hint="eastAsia"/>
                <w:sz w:val="21"/>
                <w:szCs w:val="21"/>
                <w:lang w:eastAsia="zh-CN"/>
              </w:rPr>
            </w:pPr>
            <w:r>
              <w:rPr>
                <w:spacing w:val="7"/>
                <w:sz w:val="21"/>
                <w:szCs w:val="21"/>
                <w:lang w:eastAsia="zh-CN"/>
              </w:rPr>
              <w:t>核算过程与数据集所代表的地理区域在能源结</w:t>
            </w:r>
            <w:r>
              <w:rPr>
                <w:spacing w:val="-4"/>
                <w:sz w:val="21"/>
                <w:szCs w:val="21"/>
                <w:lang w:eastAsia="zh-CN"/>
              </w:rPr>
              <w:t>构上相似</w:t>
            </w:r>
          </w:p>
        </w:tc>
      </w:tr>
      <w:tr w14:paraId="2AA3B8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63" w:hRule="atLeast"/>
        </w:trPr>
        <w:tc>
          <w:tcPr>
            <w:tcW w:w="557" w:type="dxa"/>
            <w:tcBorders>
              <w:top w:val="single" w:color="000000" w:sz="4" w:space="0"/>
              <w:right w:val="single" w:color="000000" w:sz="4" w:space="0"/>
            </w:tcBorders>
          </w:tcPr>
          <w:p w14:paraId="4202181F">
            <w:pPr>
              <w:pStyle w:val="49"/>
              <w:spacing w:before="158"/>
              <w:rPr>
                <w:rFonts w:hint="eastAsia" w:ascii="黑体"/>
                <w:sz w:val="21"/>
                <w:szCs w:val="21"/>
                <w:lang w:eastAsia="zh-CN"/>
              </w:rPr>
            </w:pPr>
          </w:p>
          <w:p w14:paraId="6564359A">
            <w:pPr>
              <w:pStyle w:val="49"/>
              <w:ind w:left="13" w:right="1"/>
              <w:jc w:val="center"/>
              <w:rPr>
                <w:rFonts w:hint="eastAsia" w:ascii="Times New Roman"/>
                <w:sz w:val="21"/>
                <w:szCs w:val="21"/>
              </w:rPr>
            </w:pPr>
            <w:r>
              <w:rPr>
                <w:rFonts w:ascii="Times New Roman"/>
                <w:spacing w:val="-10"/>
                <w:sz w:val="21"/>
                <w:szCs w:val="21"/>
              </w:rPr>
              <w:t>5</w:t>
            </w:r>
          </w:p>
        </w:tc>
        <w:tc>
          <w:tcPr>
            <w:tcW w:w="851" w:type="dxa"/>
            <w:tcBorders>
              <w:top w:val="single" w:color="000000" w:sz="4" w:space="0"/>
              <w:left w:val="single" w:color="000000" w:sz="4" w:space="0"/>
              <w:right w:val="single" w:color="000000" w:sz="4" w:space="0"/>
            </w:tcBorders>
          </w:tcPr>
          <w:p w14:paraId="506934B4">
            <w:pPr>
              <w:pStyle w:val="49"/>
              <w:spacing w:before="143"/>
              <w:rPr>
                <w:rFonts w:hint="eastAsia" w:ascii="黑体"/>
                <w:sz w:val="21"/>
                <w:szCs w:val="21"/>
              </w:rPr>
            </w:pPr>
          </w:p>
          <w:p w14:paraId="6F17BC79">
            <w:pPr>
              <w:pStyle w:val="49"/>
              <w:ind w:left="18" w:right="3"/>
              <w:jc w:val="center"/>
              <w:rPr>
                <w:rFonts w:hint="eastAsia"/>
                <w:sz w:val="21"/>
                <w:szCs w:val="21"/>
              </w:rPr>
            </w:pPr>
            <w:r>
              <w:rPr>
                <w:spacing w:val="-10"/>
                <w:sz w:val="21"/>
                <w:szCs w:val="21"/>
              </w:rPr>
              <w:t>差</w:t>
            </w:r>
          </w:p>
        </w:tc>
        <w:tc>
          <w:tcPr>
            <w:tcW w:w="2897" w:type="dxa"/>
            <w:tcBorders>
              <w:top w:val="single" w:color="000000" w:sz="4" w:space="0"/>
              <w:left w:val="single" w:color="000000" w:sz="4" w:space="0"/>
              <w:right w:val="single" w:color="000000" w:sz="4" w:space="0"/>
            </w:tcBorders>
          </w:tcPr>
          <w:p w14:paraId="7CA65B0D">
            <w:pPr>
              <w:pStyle w:val="49"/>
              <w:spacing w:before="15" w:line="232" w:lineRule="exact"/>
              <w:ind w:left="113" w:right="90"/>
              <w:rPr>
                <w:rFonts w:hint="eastAsia"/>
                <w:sz w:val="21"/>
                <w:szCs w:val="21"/>
                <w:lang w:eastAsia="zh-CN"/>
              </w:rPr>
            </w:pPr>
            <w:r>
              <w:rPr>
                <w:spacing w:val="-2"/>
                <w:sz w:val="21"/>
                <w:szCs w:val="21"/>
                <w:lang w:eastAsia="zh-CN"/>
              </w:rPr>
              <w:t>产品碳足迹的基准年超过数据集有</w:t>
            </w:r>
            <w:r>
              <w:rPr>
                <w:sz w:val="21"/>
                <w:szCs w:val="21"/>
                <w:lang w:eastAsia="zh-CN"/>
              </w:rPr>
              <w:t>效期＞</w:t>
            </w:r>
            <w:r>
              <w:rPr>
                <w:rFonts w:ascii="Times New Roman" w:eastAsia="Times New Roman"/>
                <w:sz w:val="21"/>
                <w:szCs w:val="21"/>
                <w:lang w:eastAsia="zh-CN"/>
              </w:rPr>
              <w:t>4</w:t>
            </w:r>
            <w:r>
              <w:rPr>
                <w:rFonts w:ascii="Times New Roman" w:eastAsia="Times New Roman"/>
                <w:spacing w:val="-12"/>
                <w:sz w:val="21"/>
                <w:szCs w:val="21"/>
                <w:lang w:eastAsia="zh-CN"/>
              </w:rPr>
              <w:t xml:space="preserve"> </w:t>
            </w:r>
            <w:r>
              <w:rPr>
                <w:spacing w:val="-9"/>
                <w:sz w:val="21"/>
                <w:szCs w:val="21"/>
                <w:lang w:eastAsia="zh-CN"/>
              </w:rPr>
              <w:t>年；产品碳足迹的基准年与</w:t>
            </w:r>
            <w:r>
              <w:rPr>
                <w:spacing w:val="-2"/>
                <w:sz w:val="21"/>
                <w:szCs w:val="21"/>
                <w:lang w:eastAsia="zh-CN"/>
              </w:rPr>
              <w:t>数据集最新发布年</w:t>
            </w:r>
            <w:r>
              <w:rPr>
                <w:rFonts w:ascii="Times New Roman" w:eastAsia="Times New Roman"/>
                <w:spacing w:val="-2"/>
                <w:sz w:val="21"/>
                <w:szCs w:val="21"/>
                <w:lang w:eastAsia="zh-CN"/>
              </w:rPr>
              <w:t>/</w:t>
            </w:r>
            <w:r>
              <w:rPr>
                <w:spacing w:val="-2"/>
                <w:sz w:val="21"/>
                <w:szCs w:val="21"/>
                <w:lang w:eastAsia="zh-CN"/>
              </w:rPr>
              <w:t>基准年相差＞</w:t>
            </w:r>
            <w:r>
              <w:rPr>
                <w:rFonts w:ascii="Times New Roman" w:eastAsia="Times New Roman"/>
                <w:spacing w:val="-2"/>
                <w:sz w:val="21"/>
                <w:szCs w:val="21"/>
                <w:lang w:eastAsia="zh-CN"/>
              </w:rPr>
              <w:t>6</w:t>
            </w:r>
            <w:r>
              <w:rPr>
                <w:spacing w:val="-10"/>
                <w:sz w:val="21"/>
                <w:szCs w:val="21"/>
                <w:lang w:eastAsia="zh-CN"/>
              </w:rPr>
              <w:t>年</w:t>
            </w:r>
          </w:p>
        </w:tc>
        <w:tc>
          <w:tcPr>
            <w:tcW w:w="0" w:type="auto"/>
            <w:tcBorders>
              <w:top w:val="single" w:color="000000" w:sz="4" w:space="0"/>
              <w:left w:val="single" w:color="000000" w:sz="4" w:space="0"/>
              <w:right w:val="single" w:color="000000" w:sz="4" w:space="0"/>
            </w:tcBorders>
            <w:vAlign w:val="center"/>
          </w:tcPr>
          <w:p w14:paraId="3948D606">
            <w:pPr>
              <w:pStyle w:val="49"/>
              <w:ind w:left="113" w:right="91"/>
              <w:rPr>
                <w:rFonts w:hint="eastAsia"/>
                <w:sz w:val="21"/>
                <w:szCs w:val="21"/>
                <w:lang w:eastAsia="zh-CN"/>
              </w:rPr>
            </w:pPr>
            <w:r>
              <w:rPr>
                <w:spacing w:val="10"/>
                <w:sz w:val="21"/>
                <w:szCs w:val="21"/>
                <w:lang w:eastAsia="zh-CN"/>
              </w:rPr>
              <w:t>核算过程技术与数据集</w:t>
            </w:r>
            <w:r>
              <w:rPr>
                <w:spacing w:val="-2"/>
                <w:sz w:val="21"/>
                <w:szCs w:val="21"/>
                <w:lang w:eastAsia="zh-CN"/>
              </w:rPr>
              <w:t>代表的技术不同</w:t>
            </w:r>
            <w:bookmarkStart w:id="57" w:name="_GoBack"/>
            <w:bookmarkEnd w:id="57"/>
          </w:p>
        </w:tc>
        <w:tc>
          <w:tcPr>
            <w:tcW w:w="0" w:type="auto"/>
            <w:tcBorders>
              <w:top w:val="single" w:color="000000" w:sz="4" w:space="0"/>
              <w:left w:val="single" w:color="000000" w:sz="4" w:space="0"/>
            </w:tcBorders>
            <w:vAlign w:val="center"/>
          </w:tcPr>
          <w:p w14:paraId="60369FF7">
            <w:pPr>
              <w:pStyle w:val="49"/>
              <w:ind w:left="46" w:leftChars="20" w:right="36" w:rightChars="16"/>
              <w:rPr>
                <w:rFonts w:hint="eastAsia"/>
                <w:sz w:val="21"/>
                <w:szCs w:val="21"/>
                <w:lang w:eastAsia="zh-CN"/>
              </w:rPr>
            </w:pPr>
            <w:r>
              <w:rPr>
                <w:spacing w:val="7"/>
                <w:sz w:val="21"/>
                <w:szCs w:val="21"/>
                <w:lang w:eastAsia="zh-CN"/>
              </w:rPr>
              <w:t>核算过程不满足上述情</w:t>
            </w:r>
            <w:r>
              <w:rPr>
                <w:spacing w:val="-10"/>
                <w:sz w:val="21"/>
                <w:szCs w:val="21"/>
                <w:lang w:eastAsia="zh-CN"/>
              </w:rPr>
              <w:t>况</w:t>
            </w:r>
          </w:p>
        </w:tc>
      </w:tr>
    </w:tbl>
    <w:p w14:paraId="36E594C9">
      <w:pPr>
        <w:ind w:firstLine="456"/>
        <w:rPr>
          <w:position w:val="-11"/>
        </w:rPr>
      </w:pPr>
    </w:p>
    <w:p w14:paraId="5F993376">
      <w:pPr>
        <w:ind w:firstLine="456"/>
      </w:pPr>
      <w:r>
        <w:rPr>
          <w:rFonts w:hint="eastAsia"/>
        </w:rPr>
        <w:t>按下式计算所有需要评价的次级数据总的数据质量等级</w:t>
      </w:r>
      <w:r>
        <w:rPr>
          <w:rFonts w:hint="eastAsia"/>
          <w:position w:val="-11"/>
        </w:rPr>
        <w:object>
          <v:shape id="_x0000_i1066" o:spt="75" type="#_x0000_t75" style="height:16.9pt;width:41.3pt;" o:ole="t" filled="f" o:preferrelative="t" stroked="f" coordsize="21600,21600">
            <v:path/>
            <v:fill on="f" focussize="0,0"/>
            <v:stroke on="f" joinstyle="miter"/>
            <v:imagedata r:id="rId83" o:title=""/>
            <o:lock v:ext="edit" aspectratio="t"/>
            <w10:wrap type="none"/>
            <w10:anchorlock/>
          </v:shape>
          <o:OLEObject Type="Embed" ProgID="Equation.AxMath" ShapeID="_x0000_i1066" DrawAspect="Content" ObjectID="_1468075766" r:id="rId82">
            <o:LockedField>false</o:LockedField>
          </o:OLEObject>
        </w:object>
      </w:r>
      <w:r>
        <w:rPr>
          <w:rFonts w:hint="eastAsia"/>
        </w:rPr>
        <w:t>，</w:t>
      </w:r>
      <w:r>
        <w:rPr>
          <w:rFonts w:hint="eastAsia"/>
          <w:position w:val="-11"/>
        </w:rPr>
        <w:object>
          <v:shape id="_x0000_i1067" o:spt="75" type="#_x0000_t75" style="height:16.9pt;width:41.3pt;" o:ole="t" filled="f" o:preferrelative="t" stroked="f" coordsize="21600,21600">
            <v:path/>
            <v:fill on="f" focussize="0,0"/>
            <v:stroke on="f" joinstyle="miter"/>
            <v:imagedata r:id="rId85" o:title=""/>
            <o:lock v:ext="edit" aspectratio="t"/>
            <w10:wrap type="none"/>
            <w10:anchorlock/>
          </v:shape>
          <o:OLEObject Type="Embed" ProgID="Equation.AxMath" ShapeID="_x0000_i1067" DrawAspect="Content" ObjectID="_1468075767" r:id="rId84">
            <o:LockedField>false</o:LockedField>
          </o:OLEObject>
        </w:object>
      </w:r>
      <w:r>
        <w:rPr>
          <w:rFonts w:hint="eastAsia"/>
        </w:rPr>
        <w:t>宜≤3.0。</w:t>
      </w:r>
    </w:p>
    <w:p w14:paraId="087CCD61">
      <w:pPr>
        <w:pStyle w:val="44"/>
        <w:ind w:firstLine="456"/>
        <w:rPr>
          <w:shd w:val="clear" w:color="auto" w:fill="auto"/>
        </w:rPr>
      </w:pPr>
      <w:r>
        <w:rPr>
          <w:shd w:val="clear" w:color="auto" w:fill="auto"/>
        </w:rPr>
        <w:tab/>
      </w:r>
      <w:r>
        <w:rPr>
          <w:position w:val="-38"/>
          <w:shd w:val="clear" w:color="auto" w:fill="auto"/>
        </w:rPr>
        <w:object>
          <v:shape id="_x0000_i1068" o:spt="75" type="#_x0000_t75" style="height:44.45pt;width:137.75pt;" o:ole="t" filled="f" o:preferrelative="t" stroked="f" coordsize="21600,21600">
            <v:path/>
            <v:fill on="f" focussize="0,0"/>
            <v:stroke on="f" joinstyle="miter"/>
            <v:imagedata r:id="rId87" o:title=""/>
            <o:lock v:ext="edit" aspectratio="t"/>
            <w10:wrap type="none"/>
            <w10:anchorlock/>
          </v:shape>
          <o:OLEObject Type="Embed" ProgID="Equation.AxMath" ShapeID="_x0000_i1068" DrawAspect="Content" ObjectID="_1468075768" r:id="rId86">
            <o:LockedField>false</o:LockedField>
          </o:OLEObject>
        </w:object>
      </w:r>
      <w:r>
        <w:rPr>
          <w:shd w:val="clear" w:color="auto" w:fill="auto"/>
        </w:rPr>
        <w:tab/>
      </w:r>
      <w:r>
        <w:rPr>
          <w:rFonts w:hint="eastAsia"/>
          <w:shd w:val="clear" w:color="auto" w:fill="auto"/>
        </w:rPr>
        <w:t>（B.2）</w:t>
      </w:r>
    </w:p>
    <w:p w14:paraId="35A41CD9">
      <w:pPr>
        <w:ind w:firstLine="456"/>
      </w:pPr>
      <w:r>
        <w:rPr>
          <w:rFonts w:hint="eastAsia"/>
        </w:rPr>
        <w:t>式中：</w:t>
      </w:r>
    </w:p>
    <w:p w14:paraId="73F3771D">
      <w:pPr>
        <w:tabs>
          <w:tab w:val="left" w:pos="1368"/>
          <w:tab w:val="left" w:pos="1938"/>
        </w:tabs>
        <w:ind w:firstLine="440"/>
      </w:pPr>
      <w:r>
        <w:rPr>
          <w:rFonts w:hint="eastAsia"/>
          <w:position w:val="-11"/>
        </w:rPr>
        <w:object>
          <v:shape id="_x0000_i1069" o:spt="75" type="#_x0000_t75" style="height:16.9pt;width:41.3pt;" o:ole="t" filled="f" o:preferrelative="t" stroked="f" coordsize="21600,21600">
            <v:path/>
            <v:fill on="f" focussize="0,0"/>
            <v:stroke on="f" joinstyle="miter"/>
            <v:imagedata r:id="rId83" o:title=""/>
            <o:lock v:ext="edit" aspectratio="t"/>
            <w10:wrap type="none"/>
            <w10:anchorlock/>
          </v:shape>
          <o:OLEObject Type="Embed" ProgID="Equation.AxMath" ShapeID="_x0000_i1069" DrawAspect="Content" ObjectID="_1468075769" r:id="rId88">
            <o:LockedField>false</o:LockedField>
          </o:OLEObject>
        </w:object>
      </w:r>
      <w:r>
        <w:tab/>
      </w:r>
      <w:r>
        <w:rPr>
          <w:rFonts w:hint="eastAsia"/>
        </w:rPr>
        <w:t>——</w:t>
      </w:r>
      <w:r>
        <w:tab/>
      </w:r>
      <w:r>
        <w:rPr>
          <w:rFonts w:hint="eastAsia"/>
        </w:rPr>
        <w:t>数据集</w:t>
      </w:r>
      <w:r>
        <w:rPr>
          <w:rFonts w:hint="eastAsia"/>
          <w:i/>
          <w:iCs/>
        </w:rPr>
        <w:t>i</w:t>
      </w:r>
      <w:r>
        <w:rPr>
          <w:rFonts w:hint="eastAsia"/>
        </w:rPr>
        <w:t>的数据质量结果；</w:t>
      </w:r>
    </w:p>
    <w:p w14:paraId="4D5707A1">
      <w:pPr>
        <w:tabs>
          <w:tab w:val="left" w:pos="1368"/>
          <w:tab w:val="left" w:pos="1938"/>
        </w:tabs>
        <w:ind w:firstLine="440"/>
      </w:pPr>
      <w:r>
        <w:rPr>
          <w:rFonts w:hint="eastAsia"/>
          <w:position w:val="-11"/>
        </w:rPr>
        <w:object>
          <v:shape id="_x0000_i1070" o:spt="75" type="#_x0000_t75" style="height:16.9pt;width:26.3pt;" o:ole="t" filled="f" o:preferrelative="t" stroked="f" coordsize="21600,21600">
            <v:path/>
            <v:fill on="f" focussize="0,0"/>
            <v:stroke on="f" joinstyle="miter"/>
            <v:imagedata r:id="rId90" o:title=""/>
            <o:lock v:ext="edit" aspectratio="t"/>
            <w10:wrap type="none"/>
            <w10:anchorlock/>
          </v:shape>
          <o:OLEObject Type="Embed" ProgID="Equation.AxMath" ShapeID="_x0000_i1070" DrawAspect="Content" ObjectID="_1468075770" r:id="rId89">
            <o:LockedField>false</o:LockedField>
          </o:OLEObject>
        </w:object>
      </w:r>
      <w:r>
        <w:tab/>
      </w:r>
      <w:r>
        <w:rPr>
          <w:rFonts w:hint="eastAsia"/>
        </w:rPr>
        <w:t>——</w:t>
      </w:r>
      <w:r>
        <w:tab/>
      </w:r>
      <w:r>
        <w:rPr>
          <w:rFonts w:hint="eastAsia"/>
        </w:rPr>
        <w:t>对应数据项i的碳足迹。</w:t>
      </w:r>
    </w:p>
    <w:p w14:paraId="77C3EEB6">
      <w:pPr>
        <w:pStyle w:val="2"/>
        <w:numPr>
          <w:ilvl w:val="0"/>
          <w:numId w:val="0"/>
        </w:numPr>
        <w:spacing w:before="240" w:after="240"/>
        <w:jc w:val="center"/>
      </w:pPr>
      <w:bookmarkStart w:id="54" w:name="_Toc209454854"/>
      <w:r>
        <w:rPr>
          <w:rFonts w:hint="eastAsia"/>
        </w:rPr>
        <w:t>附录C（资料性附录）相关参数</w:t>
      </w:r>
      <w:bookmarkEnd w:id="54"/>
    </w:p>
    <w:p w14:paraId="6162C1DF">
      <w:pPr>
        <w:ind w:firstLine="456"/>
      </w:pPr>
      <w:r>
        <w:rPr>
          <w:rFonts w:hint="eastAsia"/>
        </w:rPr>
        <w:t>聚苯乙烯保温板产品原材料获取和运输过程碳足迹因子缺省值见表C.1。</w:t>
      </w:r>
    </w:p>
    <w:p w14:paraId="4EF5A668">
      <w:pPr>
        <w:spacing w:before="120" w:beforeLines="50" w:after="120" w:afterLines="50"/>
        <w:ind w:firstLine="113" w:firstLineChars="0"/>
        <w:jc w:val="center"/>
        <w:rPr>
          <w:rFonts w:eastAsia="黑体"/>
          <w:position w:val="-11"/>
        </w:rPr>
      </w:pPr>
      <w:r>
        <w:rPr>
          <w:rFonts w:hint="eastAsia" w:eastAsia="黑体"/>
          <w:position w:val="-11"/>
        </w:rPr>
        <w:t>表C.1 碳足迹因子缺省值</w:t>
      </w:r>
    </w:p>
    <w:p w14:paraId="102BA955">
      <w:pPr>
        <w:ind w:firstLine="456"/>
      </w:pPr>
      <w:r>
        <w:tab/>
      </w:r>
    </w:p>
    <w:tbl>
      <w:tblPr>
        <w:tblStyle w:val="48"/>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863"/>
        <w:gridCol w:w="2799"/>
        <w:gridCol w:w="2340"/>
        <w:gridCol w:w="2372"/>
      </w:tblGrid>
      <w:tr w14:paraId="61A992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994" w:type="pct"/>
            <w:tcBorders>
              <w:right w:val="single" w:color="000000" w:sz="4" w:space="0"/>
            </w:tcBorders>
            <w:vAlign w:val="center"/>
          </w:tcPr>
          <w:p w14:paraId="760BED67">
            <w:pPr>
              <w:pStyle w:val="49"/>
              <w:jc w:val="center"/>
              <w:rPr>
                <w:rFonts w:hint="eastAsia"/>
                <w:sz w:val="18"/>
                <w:lang w:eastAsia="zh-CN"/>
              </w:rPr>
            </w:pPr>
            <w:r>
              <w:rPr>
                <w:rFonts w:hint="eastAsia"/>
                <w:spacing w:val="-5"/>
                <w:sz w:val="18"/>
                <w:lang w:eastAsia="zh-CN"/>
              </w:rPr>
              <w:t>序号</w:t>
            </w:r>
          </w:p>
        </w:tc>
        <w:tc>
          <w:tcPr>
            <w:tcW w:w="1493" w:type="pct"/>
            <w:tcBorders>
              <w:left w:val="single" w:color="000000" w:sz="4" w:space="0"/>
              <w:right w:val="single" w:color="000000" w:sz="4" w:space="0"/>
            </w:tcBorders>
            <w:vAlign w:val="center"/>
          </w:tcPr>
          <w:p w14:paraId="429F8C38">
            <w:pPr>
              <w:pStyle w:val="49"/>
              <w:jc w:val="center"/>
              <w:rPr>
                <w:rFonts w:hint="eastAsia"/>
                <w:sz w:val="18"/>
                <w:lang w:eastAsia="zh-CN"/>
              </w:rPr>
            </w:pPr>
            <w:r>
              <w:rPr>
                <w:rFonts w:hint="eastAsia"/>
                <w:spacing w:val="-5"/>
                <w:sz w:val="18"/>
                <w:lang w:eastAsia="zh-CN"/>
              </w:rPr>
              <w:t>名称</w:t>
            </w:r>
          </w:p>
        </w:tc>
        <w:tc>
          <w:tcPr>
            <w:tcW w:w="1248" w:type="pct"/>
            <w:tcBorders>
              <w:left w:val="single" w:color="000000" w:sz="4" w:space="0"/>
              <w:right w:val="single" w:color="000000" w:sz="4" w:space="0"/>
            </w:tcBorders>
            <w:vAlign w:val="center"/>
          </w:tcPr>
          <w:p w14:paraId="7DD3074C">
            <w:pPr>
              <w:pStyle w:val="49"/>
              <w:jc w:val="center"/>
              <w:rPr>
                <w:rFonts w:hint="eastAsia"/>
                <w:sz w:val="18"/>
                <w:lang w:eastAsia="zh-CN"/>
              </w:rPr>
            </w:pPr>
            <w:r>
              <w:rPr>
                <w:rFonts w:hint="eastAsia"/>
                <w:spacing w:val="-4"/>
                <w:sz w:val="18"/>
                <w:lang w:eastAsia="zh-CN"/>
              </w:rPr>
              <w:t>缺省值</w:t>
            </w:r>
          </w:p>
        </w:tc>
        <w:tc>
          <w:tcPr>
            <w:tcW w:w="1265" w:type="pct"/>
            <w:tcBorders>
              <w:left w:val="single" w:color="000000" w:sz="4" w:space="0"/>
            </w:tcBorders>
            <w:vAlign w:val="center"/>
          </w:tcPr>
          <w:p w14:paraId="23CBEF57">
            <w:pPr>
              <w:pStyle w:val="49"/>
              <w:jc w:val="center"/>
              <w:rPr>
                <w:rFonts w:hint="eastAsia"/>
                <w:sz w:val="18"/>
                <w:lang w:eastAsia="zh-CN"/>
              </w:rPr>
            </w:pPr>
            <w:r>
              <w:rPr>
                <w:rFonts w:hint="eastAsia"/>
                <w:spacing w:val="-5"/>
                <w:sz w:val="18"/>
                <w:lang w:eastAsia="zh-CN"/>
              </w:rPr>
              <w:t>单位</w:t>
            </w:r>
          </w:p>
        </w:tc>
      </w:tr>
      <w:tr w14:paraId="64CE6A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5000" w:type="pct"/>
            <w:gridSpan w:val="4"/>
            <w:tcBorders>
              <w:bottom w:val="single" w:color="000000" w:sz="4" w:space="0"/>
            </w:tcBorders>
            <w:vAlign w:val="center"/>
          </w:tcPr>
          <w:p w14:paraId="4165432A">
            <w:pPr>
              <w:pStyle w:val="49"/>
              <w:jc w:val="center"/>
              <w:rPr>
                <w:rFonts w:hint="eastAsia"/>
                <w:b/>
                <w:sz w:val="18"/>
              </w:rPr>
            </w:pPr>
            <w:r>
              <w:rPr>
                <w:b/>
                <w:spacing w:val="-3"/>
                <w:sz w:val="18"/>
              </w:rPr>
              <w:t>运输过程碳足迹因子</w:t>
            </w:r>
          </w:p>
        </w:tc>
      </w:tr>
      <w:tr w14:paraId="79CAD7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994" w:type="pct"/>
            <w:tcBorders>
              <w:top w:val="single" w:color="000000" w:sz="4" w:space="0"/>
              <w:bottom w:val="single" w:color="000000" w:sz="4" w:space="0"/>
              <w:right w:val="single" w:color="000000" w:sz="4" w:space="0"/>
            </w:tcBorders>
            <w:vAlign w:val="center"/>
          </w:tcPr>
          <w:p w14:paraId="5DE67A7F">
            <w:pPr>
              <w:pStyle w:val="49"/>
              <w:jc w:val="center"/>
              <w:rPr>
                <w:rFonts w:hint="eastAsia" w:ascii="Times New Roman"/>
                <w:sz w:val="18"/>
              </w:rPr>
            </w:pPr>
            <w:r>
              <w:rPr>
                <w:rFonts w:ascii="Times New Roman"/>
                <w:spacing w:val="-10"/>
                <w:sz w:val="18"/>
              </w:rPr>
              <w:t>1</w:t>
            </w:r>
          </w:p>
        </w:tc>
        <w:tc>
          <w:tcPr>
            <w:tcW w:w="1493" w:type="pct"/>
            <w:tcBorders>
              <w:top w:val="single" w:color="000000" w:sz="4" w:space="0"/>
              <w:left w:val="single" w:color="000000" w:sz="4" w:space="0"/>
              <w:bottom w:val="single" w:color="000000" w:sz="4" w:space="0"/>
              <w:right w:val="single" w:color="000000" w:sz="4" w:space="0"/>
            </w:tcBorders>
            <w:vAlign w:val="center"/>
          </w:tcPr>
          <w:p w14:paraId="6DF64EA6">
            <w:pPr>
              <w:pStyle w:val="49"/>
              <w:jc w:val="center"/>
              <w:rPr>
                <w:rFonts w:hint="eastAsia"/>
                <w:sz w:val="18"/>
              </w:rPr>
            </w:pPr>
            <w:r>
              <w:rPr>
                <w:spacing w:val="-2"/>
                <w:sz w:val="18"/>
              </w:rPr>
              <w:t>运输过程</w:t>
            </w:r>
            <w:r>
              <w:rPr>
                <w:rFonts w:ascii="Times New Roman" w:eastAsia="Times New Roman"/>
                <w:spacing w:val="-2"/>
                <w:sz w:val="18"/>
              </w:rPr>
              <w:t>-</w:t>
            </w:r>
            <w:r>
              <w:rPr>
                <w:spacing w:val="-6"/>
                <w:sz w:val="18"/>
              </w:rPr>
              <w:t>公路</w:t>
            </w:r>
          </w:p>
        </w:tc>
        <w:tc>
          <w:tcPr>
            <w:tcW w:w="1248" w:type="pct"/>
            <w:tcBorders>
              <w:top w:val="single" w:color="000000" w:sz="4" w:space="0"/>
              <w:left w:val="single" w:color="000000" w:sz="4" w:space="0"/>
              <w:bottom w:val="single" w:color="000000" w:sz="4" w:space="0"/>
              <w:right w:val="single" w:color="000000" w:sz="4" w:space="0"/>
            </w:tcBorders>
            <w:vAlign w:val="center"/>
          </w:tcPr>
          <w:p w14:paraId="1D342174">
            <w:pPr>
              <w:pStyle w:val="49"/>
              <w:jc w:val="center"/>
              <w:rPr>
                <w:rFonts w:hint="eastAsia" w:ascii="Times New Roman"/>
                <w:sz w:val="18"/>
              </w:rPr>
            </w:pPr>
            <w:r>
              <w:rPr>
                <w:rFonts w:ascii="Times New Roman"/>
                <w:spacing w:val="-2"/>
                <w:sz w:val="18"/>
              </w:rPr>
              <w:t>0.076</w:t>
            </w:r>
          </w:p>
        </w:tc>
        <w:tc>
          <w:tcPr>
            <w:tcW w:w="1265" w:type="pct"/>
            <w:tcBorders>
              <w:top w:val="single" w:color="000000" w:sz="4" w:space="0"/>
              <w:left w:val="single" w:color="000000" w:sz="4" w:space="0"/>
              <w:bottom w:val="single" w:color="000000" w:sz="4" w:space="0"/>
            </w:tcBorders>
            <w:vAlign w:val="center"/>
          </w:tcPr>
          <w:p w14:paraId="73F42F63">
            <w:pPr>
              <w:pStyle w:val="49"/>
              <w:jc w:val="center"/>
              <w:rPr>
                <w:rFonts w:ascii="Times New Roman" w:hAnsi="Times New Roman"/>
                <w:sz w:val="18"/>
              </w:rPr>
            </w:pPr>
            <w:r>
              <w:rPr>
                <w:rFonts w:ascii="Times New Roman" w:hAnsi="Times New Roman"/>
                <w:spacing w:val="-2"/>
                <w:position w:val="1"/>
                <w:sz w:val="18"/>
              </w:rPr>
              <w:t>kgCO</w:t>
            </w:r>
            <w:r>
              <w:rPr>
                <w:rFonts w:ascii="Times New Roman" w:hAnsi="Times New Roman"/>
                <w:spacing w:val="-2"/>
                <w:sz w:val="11"/>
              </w:rPr>
              <w:t>2</w:t>
            </w:r>
            <w:r>
              <w:rPr>
                <w:rFonts w:ascii="Times New Roman" w:hAnsi="Times New Roman"/>
                <w:spacing w:val="-2"/>
                <w:position w:val="1"/>
                <w:sz w:val="18"/>
              </w:rPr>
              <w:t>e/(t·km)</w:t>
            </w:r>
          </w:p>
        </w:tc>
      </w:tr>
      <w:tr w14:paraId="7FD6BD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994" w:type="pct"/>
            <w:tcBorders>
              <w:top w:val="single" w:color="000000" w:sz="4" w:space="0"/>
              <w:bottom w:val="single" w:color="000000" w:sz="4" w:space="0"/>
              <w:right w:val="single" w:color="000000" w:sz="4" w:space="0"/>
            </w:tcBorders>
            <w:vAlign w:val="center"/>
          </w:tcPr>
          <w:p w14:paraId="75B6A717">
            <w:pPr>
              <w:pStyle w:val="49"/>
              <w:jc w:val="center"/>
              <w:rPr>
                <w:rFonts w:hint="eastAsia" w:ascii="Times New Roman"/>
                <w:sz w:val="18"/>
              </w:rPr>
            </w:pPr>
            <w:r>
              <w:rPr>
                <w:rFonts w:ascii="Times New Roman"/>
                <w:spacing w:val="-10"/>
                <w:sz w:val="18"/>
              </w:rPr>
              <w:t>2</w:t>
            </w:r>
          </w:p>
        </w:tc>
        <w:tc>
          <w:tcPr>
            <w:tcW w:w="1493" w:type="pct"/>
            <w:tcBorders>
              <w:top w:val="single" w:color="000000" w:sz="4" w:space="0"/>
              <w:left w:val="single" w:color="000000" w:sz="4" w:space="0"/>
              <w:bottom w:val="single" w:color="000000" w:sz="4" w:space="0"/>
              <w:right w:val="single" w:color="000000" w:sz="4" w:space="0"/>
            </w:tcBorders>
            <w:vAlign w:val="center"/>
          </w:tcPr>
          <w:p w14:paraId="7B35165D">
            <w:pPr>
              <w:pStyle w:val="49"/>
              <w:jc w:val="center"/>
              <w:rPr>
                <w:rFonts w:hint="eastAsia"/>
                <w:sz w:val="18"/>
              </w:rPr>
            </w:pPr>
            <w:r>
              <w:rPr>
                <w:spacing w:val="-2"/>
                <w:sz w:val="18"/>
              </w:rPr>
              <w:t>运输过程</w:t>
            </w:r>
            <w:r>
              <w:rPr>
                <w:rFonts w:ascii="Times New Roman" w:eastAsia="Times New Roman"/>
                <w:spacing w:val="-2"/>
                <w:sz w:val="18"/>
              </w:rPr>
              <w:t>-</w:t>
            </w:r>
            <w:r>
              <w:rPr>
                <w:spacing w:val="-6"/>
                <w:sz w:val="18"/>
              </w:rPr>
              <w:t>铁路</w:t>
            </w:r>
          </w:p>
        </w:tc>
        <w:tc>
          <w:tcPr>
            <w:tcW w:w="1248" w:type="pct"/>
            <w:tcBorders>
              <w:top w:val="single" w:color="000000" w:sz="4" w:space="0"/>
              <w:left w:val="single" w:color="000000" w:sz="4" w:space="0"/>
              <w:bottom w:val="single" w:color="000000" w:sz="4" w:space="0"/>
              <w:right w:val="single" w:color="000000" w:sz="4" w:space="0"/>
            </w:tcBorders>
            <w:vAlign w:val="center"/>
          </w:tcPr>
          <w:p w14:paraId="3EA7D51D">
            <w:pPr>
              <w:pStyle w:val="49"/>
              <w:jc w:val="center"/>
              <w:rPr>
                <w:rFonts w:hint="eastAsia" w:ascii="Times New Roman"/>
                <w:sz w:val="18"/>
              </w:rPr>
            </w:pPr>
            <w:r>
              <w:rPr>
                <w:rFonts w:ascii="Times New Roman"/>
                <w:spacing w:val="-2"/>
                <w:sz w:val="18"/>
              </w:rPr>
              <w:t>0.003</w:t>
            </w:r>
          </w:p>
        </w:tc>
        <w:tc>
          <w:tcPr>
            <w:tcW w:w="1265" w:type="pct"/>
            <w:tcBorders>
              <w:top w:val="single" w:color="000000" w:sz="4" w:space="0"/>
              <w:left w:val="single" w:color="000000" w:sz="4" w:space="0"/>
              <w:bottom w:val="single" w:color="000000" w:sz="4" w:space="0"/>
            </w:tcBorders>
            <w:vAlign w:val="center"/>
          </w:tcPr>
          <w:p w14:paraId="47A77F98">
            <w:pPr>
              <w:pStyle w:val="49"/>
              <w:jc w:val="center"/>
              <w:rPr>
                <w:rFonts w:ascii="Times New Roman" w:hAnsi="Times New Roman"/>
                <w:sz w:val="18"/>
              </w:rPr>
            </w:pPr>
            <w:r>
              <w:rPr>
                <w:rFonts w:ascii="Times New Roman" w:hAnsi="Times New Roman"/>
                <w:spacing w:val="-2"/>
                <w:position w:val="1"/>
                <w:sz w:val="18"/>
              </w:rPr>
              <w:t>kgCO</w:t>
            </w:r>
            <w:r>
              <w:rPr>
                <w:rFonts w:ascii="Times New Roman" w:hAnsi="Times New Roman"/>
                <w:spacing w:val="-2"/>
                <w:sz w:val="11"/>
              </w:rPr>
              <w:t>2</w:t>
            </w:r>
            <w:r>
              <w:rPr>
                <w:rFonts w:ascii="Times New Roman" w:hAnsi="Times New Roman"/>
                <w:spacing w:val="-2"/>
                <w:position w:val="1"/>
                <w:sz w:val="18"/>
              </w:rPr>
              <w:t>e/(t·km)</w:t>
            </w:r>
          </w:p>
        </w:tc>
      </w:tr>
      <w:tr w14:paraId="67FAFD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994" w:type="pct"/>
            <w:tcBorders>
              <w:top w:val="single" w:color="000000" w:sz="4" w:space="0"/>
              <w:bottom w:val="single" w:color="000000" w:sz="4" w:space="0"/>
              <w:right w:val="single" w:color="000000" w:sz="4" w:space="0"/>
            </w:tcBorders>
            <w:vAlign w:val="center"/>
          </w:tcPr>
          <w:p w14:paraId="6C37F01D">
            <w:pPr>
              <w:pStyle w:val="49"/>
              <w:jc w:val="center"/>
              <w:rPr>
                <w:rFonts w:hint="eastAsia" w:ascii="Times New Roman"/>
                <w:sz w:val="18"/>
              </w:rPr>
            </w:pPr>
            <w:r>
              <w:rPr>
                <w:rFonts w:ascii="Times New Roman"/>
                <w:spacing w:val="-10"/>
                <w:sz w:val="18"/>
              </w:rPr>
              <w:t>3</w:t>
            </w:r>
          </w:p>
        </w:tc>
        <w:tc>
          <w:tcPr>
            <w:tcW w:w="1493" w:type="pct"/>
            <w:tcBorders>
              <w:top w:val="single" w:color="000000" w:sz="4" w:space="0"/>
              <w:left w:val="single" w:color="000000" w:sz="4" w:space="0"/>
              <w:bottom w:val="single" w:color="000000" w:sz="4" w:space="0"/>
              <w:right w:val="single" w:color="000000" w:sz="4" w:space="0"/>
            </w:tcBorders>
            <w:vAlign w:val="center"/>
          </w:tcPr>
          <w:p w14:paraId="39036705">
            <w:pPr>
              <w:pStyle w:val="49"/>
              <w:jc w:val="center"/>
              <w:rPr>
                <w:rFonts w:hint="eastAsia"/>
                <w:sz w:val="18"/>
              </w:rPr>
            </w:pPr>
            <w:r>
              <w:rPr>
                <w:spacing w:val="-2"/>
                <w:sz w:val="18"/>
              </w:rPr>
              <w:t>运输过程</w:t>
            </w:r>
            <w:r>
              <w:rPr>
                <w:rFonts w:ascii="Times New Roman" w:eastAsia="Times New Roman"/>
                <w:spacing w:val="-2"/>
                <w:sz w:val="18"/>
              </w:rPr>
              <w:t>-</w:t>
            </w:r>
            <w:r>
              <w:rPr>
                <w:spacing w:val="-6"/>
                <w:sz w:val="18"/>
              </w:rPr>
              <w:t>水路</w:t>
            </w:r>
          </w:p>
        </w:tc>
        <w:tc>
          <w:tcPr>
            <w:tcW w:w="1248" w:type="pct"/>
            <w:tcBorders>
              <w:top w:val="single" w:color="000000" w:sz="4" w:space="0"/>
              <w:left w:val="single" w:color="000000" w:sz="4" w:space="0"/>
              <w:bottom w:val="single" w:color="000000" w:sz="4" w:space="0"/>
              <w:right w:val="single" w:color="000000" w:sz="4" w:space="0"/>
            </w:tcBorders>
            <w:vAlign w:val="center"/>
          </w:tcPr>
          <w:p w14:paraId="5294069A">
            <w:pPr>
              <w:pStyle w:val="49"/>
              <w:jc w:val="center"/>
              <w:rPr>
                <w:rFonts w:hint="eastAsia" w:ascii="Times New Roman"/>
                <w:sz w:val="18"/>
              </w:rPr>
            </w:pPr>
            <w:r>
              <w:rPr>
                <w:rFonts w:ascii="Times New Roman"/>
                <w:spacing w:val="-2"/>
                <w:sz w:val="18"/>
              </w:rPr>
              <w:t>0.020</w:t>
            </w:r>
          </w:p>
        </w:tc>
        <w:tc>
          <w:tcPr>
            <w:tcW w:w="1265" w:type="pct"/>
            <w:tcBorders>
              <w:top w:val="single" w:color="000000" w:sz="4" w:space="0"/>
              <w:left w:val="single" w:color="000000" w:sz="4" w:space="0"/>
              <w:bottom w:val="single" w:color="000000" w:sz="4" w:space="0"/>
            </w:tcBorders>
            <w:vAlign w:val="center"/>
          </w:tcPr>
          <w:p w14:paraId="13CE2F58">
            <w:pPr>
              <w:pStyle w:val="49"/>
              <w:jc w:val="center"/>
              <w:rPr>
                <w:rFonts w:ascii="Times New Roman" w:hAnsi="Times New Roman"/>
                <w:sz w:val="18"/>
              </w:rPr>
            </w:pPr>
            <w:r>
              <w:rPr>
                <w:rFonts w:ascii="Times New Roman" w:hAnsi="Times New Roman"/>
                <w:spacing w:val="-2"/>
                <w:position w:val="1"/>
                <w:sz w:val="18"/>
              </w:rPr>
              <w:t>kgCO</w:t>
            </w:r>
            <w:r>
              <w:rPr>
                <w:rFonts w:ascii="Times New Roman" w:hAnsi="Times New Roman"/>
                <w:spacing w:val="-2"/>
                <w:sz w:val="11"/>
              </w:rPr>
              <w:t>2</w:t>
            </w:r>
            <w:r>
              <w:rPr>
                <w:rFonts w:ascii="Times New Roman" w:hAnsi="Times New Roman"/>
                <w:spacing w:val="-2"/>
                <w:position w:val="1"/>
                <w:sz w:val="18"/>
              </w:rPr>
              <w:t>e/(t·km)</w:t>
            </w:r>
          </w:p>
        </w:tc>
      </w:tr>
      <w:tr w14:paraId="291BF7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994" w:type="pct"/>
            <w:tcBorders>
              <w:top w:val="single" w:color="000000" w:sz="4" w:space="0"/>
              <w:bottom w:val="single" w:color="000000" w:sz="4" w:space="0"/>
              <w:right w:val="single" w:color="000000" w:sz="4" w:space="0"/>
            </w:tcBorders>
            <w:vAlign w:val="center"/>
          </w:tcPr>
          <w:p w14:paraId="22ECB828">
            <w:pPr>
              <w:pStyle w:val="49"/>
              <w:jc w:val="center"/>
              <w:rPr>
                <w:rFonts w:hint="eastAsia" w:ascii="Times New Roman"/>
                <w:sz w:val="18"/>
              </w:rPr>
            </w:pPr>
            <w:r>
              <w:rPr>
                <w:rFonts w:ascii="Times New Roman"/>
                <w:spacing w:val="-10"/>
                <w:sz w:val="18"/>
              </w:rPr>
              <w:t>4</w:t>
            </w:r>
          </w:p>
        </w:tc>
        <w:tc>
          <w:tcPr>
            <w:tcW w:w="1493" w:type="pct"/>
            <w:tcBorders>
              <w:top w:val="single" w:color="000000" w:sz="4" w:space="0"/>
              <w:left w:val="single" w:color="000000" w:sz="4" w:space="0"/>
              <w:bottom w:val="single" w:color="000000" w:sz="4" w:space="0"/>
              <w:right w:val="single" w:color="000000" w:sz="4" w:space="0"/>
            </w:tcBorders>
            <w:vAlign w:val="center"/>
          </w:tcPr>
          <w:p w14:paraId="6E619372">
            <w:pPr>
              <w:pStyle w:val="49"/>
              <w:jc w:val="center"/>
              <w:rPr>
                <w:rFonts w:hint="eastAsia"/>
                <w:sz w:val="18"/>
              </w:rPr>
            </w:pPr>
            <w:r>
              <w:rPr>
                <w:spacing w:val="-2"/>
                <w:sz w:val="18"/>
              </w:rPr>
              <w:t>运输过程</w:t>
            </w:r>
            <w:r>
              <w:rPr>
                <w:rFonts w:ascii="Times New Roman" w:eastAsia="Times New Roman"/>
                <w:spacing w:val="-2"/>
                <w:sz w:val="18"/>
              </w:rPr>
              <w:t>-</w:t>
            </w:r>
            <w:r>
              <w:rPr>
                <w:spacing w:val="-6"/>
                <w:sz w:val="18"/>
              </w:rPr>
              <w:t>航空</w:t>
            </w:r>
          </w:p>
        </w:tc>
        <w:tc>
          <w:tcPr>
            <w:tcW w:w="1248" w:type="pct"/>
            <w:tcBorders>
              <w:top w:val="single" w:color="000000" w:sz="4" w:space="0"/>
              <w:left w:val="single" w:color="000000" w:sz="4" w:space="0"/>
              <w:bottom w:val="single" w:color="000000" w:sz="4" w:space="0"/>
              <w:right w:val="single" w:color="000000" w:sz="4" w:space="0"/>
            </w:tcBorders>
            <w:vAlign w:val="center"/>
          </w:tcPr>
          <w:p w14:paraId="3062701B">
            <w:pPr>
              <w:pStyle w:val="49"/>
              <w:jc w:val="center"/>
              <w:rPr>
                <w:rFonts w:hint="eastAsia" w:ascii="Times New Roman"/>
                <w:sz w:val="18"/>
              </w:rPr>
            </w:pPr>
            <w:r>
              <w:rPr>
                <w:rFonts w:ascii="Times New Roman"/>
                <w:spacing w:val="-2"/>
                <w:sz w:val="18"/>
              </w:rPr>
              <w:t>1.404</w:t>
            </w:r>
          </w:p>
        </w:tc>
        <w:tc>
          <w:tcPr>
            <w:tcW w:w="1265" w:type="pct"/>
            <w:tcBorders>
              <w:top w:val="single" w:color="000000" w:sz="4" w:space="0"/>
              <w:left w:val="single" w:color="000000" w:sz="4" w:space="0"/>
              <w:bottom w:val="single" w:color="000000" w:sz="4" w:space="0"/>
            </w:tcBorders>
            <w:vAlign w:val="center"/>
          </w:tcPr>
          <w:p w14:paraId="4B7380AB">
            <w:pPr>
              <w:pStyle w:val="49"/>
              <w:jc w:val="center"/>
              <w:rPr>
                <w:rFonts w:ascii="Times New Roman" w:hAnsi="Times New Roman"/>
                <w:sz w:val="18"/>
              </w:rPr>
            </w:pPr>
            <w:r>
              <w:rPr>
                <w:rFonts w:ascii="Times New Roman" w:hAnsi="Times New Roman"/>
                <w:spacing w:val="-2"/>
                <w:position w:val="1"/>
                <w:sz w:val="18"/>
              </w:rPr>
              <w:t>kgCO</w:t>
            </w:r>
            <w:r>
              <w:rPr>
                <w:rFonts w:ascii="Times New Roman" w:hAnsi="Times New Roman"/>
                <w:spacing w:val="-2"/>
                <w:sz w:val="11"/>
              </w:rPr>
              <w:t>2</w:t>
            </w:r>
            <w:r>
              <w:rPr>
                <w:rFonts w:ascii="Times New Roman" w:hAnsi="Times New Roman"/>
                <w:spacing w:val="-2"/>
                <w:position w:val="1"/>
                <w:sz w:val="18"/>
              </w:rPr>
              <w:t>e/(t·km)</w:t>
            </w:r>
          </w:p>
        </w:tc>
      </w:tr>
      <w:tr w14:paraId="20B31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5000" w:type="pct"/>
            <w:gridSpan w:val="4"/>
            <w:tcBorders>
              <w:top w:val="single" w:color="000000" w:sz="4" w:space="0"/>
              <w:bottom w:val="single" w:color="000000" w:sz="4" w:space="0"/>
            </w:tcBorders>
            <w:vAlign w:val="center"/>
          </w:tcPr>
          <w:p w14:paraId="30E6C8D3">
            <w:pPr>
              <w:pStyle w:val="49"/>
              <w:jc w:val="center"/>
              <w:rPr>
                <w:rFonts w:hint="eastAsia"/>
                <w:b/>
                <w:sz w:val="18"/>
                <w:lang w:eastAsia="zh-CN"/>
              </w:rPr>
            </w:pPr>
            <w:r>
              <w:rPr>
                <w:b/>
                <w:spacing w:val="-3"/>
                <w:sz w:val="18"/>
                <w:lang w:eastAsia="zh-CN"/>
              </w:rPr>
              <w:t>原材料产品碳足迹因子</w:t>
            </w:r>
          </w:p>
        </w:tc>
      </w:tr>
      <w:tr w14:paraId="631A9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994" w:type="pct"/>
            <w:tcBorders>
              <w:top w:val="single" w:color="000000" w:sz="4" w:space="0"/>
              <w:bottom w:val="single" w:color="000000" w:sz="4" w:space="0"/>
              <w:right w:val="single" w:color="000000" w:sz="4" w:space="0"/>
            </w:tcBorders>
            <w:vAlign w:val="center"/>
          </w:tcPr>
          <w:p w14:paraId="12BBB5E8">
            <w:pPr>
              <w:pStyle w:val="49"/>
              <w:jc w:val="center"/>
              <w:rPr>
                <w:rFonts w:hint="eastAsia" w:ascii="Times New Roman"/>
                <w:sz w:val="18"/>
              </w:rPr>
            </w:pPr>
            <w:r>
              <w:rPr>
                <w:rFonts w:ascii="Times New Roman"/>
                <w:spacing w:val="-10"/>
                <w:sz w:val="18"/>
              </w:rPr>
              <w:t>5</w:t>
            </w:r>
          </w:p>
        </w:tc>
        <w:tc>
          <w:tcPr>
            <w:tcW w:w="1493" w:type="pct"/>
            <w:tcBorders>
              <w:top w:val="single" w:color="000000" w:sz="4" w:space="0"/>
              <w:left w:val="single" w:color="000000" w:sz="4" w:space="0"/>
              <w:bottom w:val="single" w:color="000000" w:sz="4" w:space="0"/>
              <w:right w:val="single" w:color="000000" w:sz="4" w:space="0"/>
            </w:tcBorders>
            <w:vAlign w:val="center"/>
          </w:tcPr>
          <w:p w14:paraId="463E39E2">
            <w:pPr>
              <w:pStyle w:val="49"/>
              <w:jc w:val="center"/>
              <w:rPr>
                <w:rFonts w:hint="eastAsia"/>
                <w:sz w:val="18"/>
                <w:lang w:eastAsia="zh-CN"/>
              </w:rPr>
            </w:pPr>
            <w:r>
              <w:rPr>
                <w:rFonts w:hint="eastAsia"/>
                <w:sz w:val="18"/>
                <w:lang w:eastAsia="zh-CN"/>
              </w:rPr>
              <w:t>普通聚苯乙烯</w:t>
            </w:r>
          </w:p>
        </w:tc>
        <w:tc>
          <w:tcPr>
            <w:tcW w:w="1248" w:type="pct"/>
            <w:tcBorders>
              <w:top w:val="single" w:color="000000" w:sz="4" w:space="0"/>
              <w:left w:val="single" w:color="000000" w:sz="4" w:space="0"/>
              <w:bottom w:val="single" w:color="000000" w:sz="4" w:space="0"/>
              <w:right w:val="single" w:color="000000" w:sz="4" w:space="0"/>
            </w:tcBorders>
            <w:vAlign w:val="center"/>
          </w:tcPr>
          <w:p w14:paraId="5C3F5A35">
            <w:pPr>
              <w:pStyle w:val="49"/>
              <w:jc w:val="center"/>
              <w:rPr>
                <w:rFonts w:hint="eastAsia" w:ascii="Times New Roman"/>
                <w:sz w:val="18"/>
                <w:lang w:eastAsia="zh-CN"/>
              </w:rPr>
            </w:pPr>
            <w:r>
              <w:rPr>
                <w:rFonts w:hint="eastAsia" w:ascii="Times New Roman"/>
                <w:spacing w:val="-2"/>
                <w:sz w:val="18"/>
                <w:lang w:eastAsia="zh-CN"/>
              </w:rPr>
              <w:t>4.487</w:t>
            </w:r>
          </w:p>
        </w:tc>
        <w:tc>
          <w:tcPr>
            <w:tcW w:w="1265" w:type="pct"/>
            <w:tcBorders>
              <w:top w:val="single" w:color="000000" w:sz="4" w:space="0"/>
              <w:left w:val="single" w:color="000000" w:sz="4" w:space="0"/>
              <w:bottom w:val="single" w:color="000000" w:sz="4" w:space="0"/>
            </w:tcBorders>
            <w:vAlign w:val="center"/>
          </w:tcPr>
          <w:p w14:paraId="05748B8F">
            <w:pPr>
              <w:pStyle w:val="49"/>
              <w:jc w:val="center"/>
              <w:rPr>
                <w:rFonts w:hint="eastAsia" w:ascii="Times New Roman"/>
                <w:sz w:val="18"/>
              </w:rPr>
            </w:pPr>
            <w:r>
              <w:rPr>
                <w:rFonts w:ascii="Times New Roman"/>
                <w:spacing w:val="-2"/>
                <w:position w:val="1"/>
                <w:sz w:val="18"/>
              </w:rPr>
              <w:t>kgCO</w:t>
            </w:r>
            <w:r>
              <w:rPr>
                <w:rFonts w:ascii="Times New Roman"/>
                <w:spacing w:val="-2"/>
                <w:sz w:val="11"/>
              </w:rPr>
              <w:t>2</w:t>
            </w:r>
            <w:r>
              <w:rPr>
                <w:rFonts w:ascii="Times New Roman"/>
                <w:spacing w:val="-2"/>
                <w:position w:val="1"/>
                <w:sz w:val="18"/>
              </w:rPr>
              <w:t>e/</w:t>
            </w:r>
            <w:r>
              <w:rPr>
                <w:rFonts w:hint="eastAsia" w:ascii="Times New Roman"/>
                <w:spacing w:val="-2"/>
                <w:position w:val="1"/>
                <w:sz w:val="18"/>
                <w:lang w:eastAsia="zh-CN"/>
              </w:rPr>
              <w:t>kg</w:t>
            </w:r>
          </w:p>
        </w:tc>
      </w:tr>
      <w:tr w14:paraId="04E1BA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994" w:type="pct"/>
            <w:tcBorders>
              <w:top w:val="single" w:color="000000" w:sz="4" w:space="0"/>
              <w:bottom w:val="single" w:color="000000" w:sz="4" w:space="0"/>
              <w:right w:val="single" w:color="000000" w:sz="4" w:space="0"/>
            </w:tcBorders>
            <w:vAlign w:val="center"/>
          </w:tcPr>
          <w:p w14:paraId="24728D5D">
            <w:pPr>
              <w:pStyle w:val="49"/>
              <w:jc w:val="center"/>
              <w:rPr>
                <w:rFonts w:hint="eastAsia" w:ascii="Times New Roman"/>
                <w:spacing w:val="-10"/>
                <w:sz w:val="18"/>
                <w:lang w:eastAsia="zh-CN"/>
              </w:rPr>
            </w:pPr>
            <w:r>
              <w:rPr>
                <w:rFonts w:hint="eastAsia" w:ascii="Times New Roman"/>
                <w:spacing w:val="-10"/>
                <w:sz w:val="18"/>
                <w:lang w:eastAsia="zh-CN"/>
              </w:rPr>
              <w:t>6</w:t>
            </w:r>
          </w:p>
        </w:tc>
        <w:tc>
          <w:tcPr>
            <w:tcW w:w="1493" w:type="pct"/>
            <w:tcBorders>
              <w:top w:val="single" w:color="000000" w:sz="4" w:space="0"/>
              <w:left w:val="single" w:color="000000" w:sz="4" w:space="0"/>
              <w:bottom w:val="single" w:color="000000" w:sz="4" w:space="0"/>
              <w:right w:val="single" w:color="000000" w:sz="4" w:space="0"/>
            </w:tcBorders>
            <w:vAlign w:val="center"/>
          </w:tcPr>
          <w:p w14:paraId="59A5FD3A">
            <w:pPr>
              <w:pStyle w:val="49"/>
              <w:jc w:val="center"/>
              <w:rPr>
                <w:rFonts w:hint="eastAsia"/>
                <w:sz w:val="18"/>
                <w:lang w:eastAsia="zh-CN"/>
              </w:rPr>
            </w:pPr>
            <w:r>
              <w:rPr>
                <w:rFonts w:hint="eastAsia"/>
                <w:sz w:val="18"/>
                <w:lang w:eastAsia="zh-CN"/>
              </w:rPr>
              <w:t>发泡剂（戊烷）</w:t>
            </w:r>
          </w:p>
        </w:tc>
        <w:tc>
          <w:tcPr>
            <w:tcW w:w="1248" w:type="pct"/>
            <w:tcBorders>
              <w:top w:val="single" w:color="000000" w:sz="4" w:space="0"/>
              <w:left w:val="single" w:color="000000" w:sz="4" w:space="0"/>
              <w:bottom w:val="single" w:color="000000" w:sz="4" w:space="0"/>
              <w:right w:val="single" w:color="000000" w:sz="4" w:space="0"/>
            </w:tcBorders>
            <w:vAlign w:val="center"/>
          </w:tcPr>
          <w:p w14:paraId="4FF08F1C">
            <w:pPr>
              <w:pStyle w:val="49"/>
              <w:jc w:val="center"/>
              <w:rPr>
                <w:rFonts w:hint="eastAsia" w:ascii="Times New Roman"/>
                <w:spacing w:val="-2"/>
                <w:sz w:val="18"/>
                <w:lang w:eastAsia="zh-CN"/>
              </w:rPr>
            </w:pPr>
            <w:r>
              <w:rPr>
                <w:rFonts w:hint="eastAsia" w:ascii="Times New Roman"/>
                <w:spacing w:val="-2"/>
                <w:sz w:val="18"/>
                <w:lang w:eastAsia="zh-CN"/>
              </w:rPr>
              <w:t>11</w:t>
            </w:r>
          </w:p>
        </w:tc>
        <w:tc>
          <w:tcPr>
            <w:tcW w:w="1265" w:type="pct"/>
            <w:tcBorders>
              <w:top w:val="single" w:color="000000" w:sz="4" w:space="0"/>
              <w:left w:val="single" w:color="000000" w:sz="4" w:space="0"/>
              <w:bottom w:val="single" w:color="000000" w:sz="4" w:space="0"/>
            </w:tcBorders>
            <w:vAlign w:val="center"/>
          </w:tcPr>
          <w:p w14:paraId="5AAEF45F">
            <w:pPr>
              <w:pStyle w:val="49"/>
              <w:jc w:val="center"/>
              <w:rPr>
                <w:rFonts w:hint="eastAsia" w:ascii="Times New Roman"/>
                <w:spacing w:val="-2"/>
                <w:position w:val="1"/>
                <w:sz w:val="18"/>
              </w:rPr>
            </w:pPr>
            <w:r>
              <w:rPr>
                <w:rFonts w:ascii="Times New Roman"/>
                <w:spacing w:val="-2"/>
                <w:position w:val="1"/>
                <w:sz w:val="18"/>
              </w:rPr>
              <w:t>kgCO</w:t>
            </w:r>
            <w:r>
              <w:rPr>
                <w:rFonts w:ascii="Times New Roman"/>
                <w:spacing w:val="-2"/>
                <w:sz w:val="11"/>
              </w:rPr>
              <w:t>2</w:t>
            </w:r>
            <w:r>
              <w:rPr>
                <w:rFonts w:ascii="Times New Roman"/>
                <w:spacing w:val="-2"/>
                <w:position w:val="1"/>
                <w:sz w:val="18"/>
              </w:rPr>
              <w:t>e/</w:t>
            </w:r>
            <w:r>
              <w:rPr>
                <w:rFonts w:hint="eastAsia" w:ascii="Times New Roman"/>
                <w:spacing w:val="-2"/>
                <w:position w:val="1"/>
                <w:sz w:val="18"/>
                <w:lang w:eastAsia="zh-CN"/>
              </w:rPr>
              <w:t>kg</w:t>
            </w:r>
          </w:p>
        </w:tc>
      </w:tr>
      <w:tr w14:paraId="5F6D41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994" w:type="pct"/>
            <w:tcBorders>
              <w:top w:val="single" w:color="000000" w:sz="4" w:space="0"/>
              <w:right w:val="single" w:color="000000" w:sz="4" w:space="0"/>
            </w:tcBorders>
            <w:vAlign w:val="center"/>
          </w:tcPr>
          <w:p w14:paraId="62977217">
            <w:pPr>
              <w:pStyle w:val="49"/>
              <w:jc w:val="center"/>
              <w:rPr>
                <w:rFonts w:hint="eastAsia" w:ascii="Times New Roman"/>
                <w:spacing w:val="-10"/>
                <w:sz w:val="18"/>
                <w:lang w:eastAsia="zh-CN"/>
              </w:rPr>
            </w:pPr>
            <w:r>
              <w:rPr>
                <w:rFonts w:hint="eastAsia" w:ascii="Times New Roman"/>
                <w:spacing w:val="-10"/>
                <w:sz w:val="18"/>
                <w:lang w:eastAsia="zh-CN"/>
              </w:rPr>
              <w:t>7</w:t>
            </w:r>
          </w:p>
        </w:tc>
        <w:tc>
          <w:tcPr>
            <w:tcW w:w="1493" w:type="pct"/>
            <w:tcBorders>
              <w:top w:val="single" w:color="000000" w:sz="4" w:space="0"/>
              <w:left w:val="single" w:color="000000" w:sz="4" w:space="0"/>
              <w:right w:val="single" w:color="000000" w:sz="4" w:space="0"/>
            </w:tcBorders>
            <w:vAlign w:val="center"/>
          </w:tcPr>
          <w:p w14:paraId="6700BEA9">
            <w:pPr>
              <w:pStyle w:val="49"/>
              <w:jc w:val="center"/>
              <w:rPr>
                <w:rFonts w:hint="eastAsia"/>
                <w:sz w:val="18"/>
                <w:lang w:eastAsia="zh-CN"/>
              </w:rPr>
            </w:pPr>
            <w:r>
              <w:rPr>
                <w:rFonts w:hint="eastAsia"/>
                <w:sz w:val="18"/>
                <w:lang w:eastAsia="zh-CN"/>
              </w:rPr>
              <w:t>普通硅酸盐水泥</w:t>
            </w:r>
          </w:p>
        </w:tc>
        <w:tc>
          <w:tcPr>
            <w:tcW w:w="1248" w:type="pct"/>
            <w:tcBorders>
              <w:top w:val="single" w:color="000000" w:sz="4" w:space="0"/>
              <w:left w:val="single" w:color="000000" w:sz="4" w:space="0"/>
              <w:right w:val="single" w:color="000000" w:sz="4" w:space="0"/>
            </w:tcBorders>
            <w:vAlign w:val="center"/>
          </w:tcPr>
          <w:p w14:paraId="229F3F39">
            <w:pPr>
              <w:pStyle w:val="49"/>
              <w:jc w:val="center"/>
              <w:rPr>
                <w:rFonts w:hint="eastAsia" w:ascii="Times New Roman"/>
                <w:spacing w:val="-2"/>
                <w:sz w:val="18"/>
                <w:lang w:eastAsia="zh-CN"/>
              </w:rPr>
            </w:pPr>
            <w:r>
              <w:rPr>
                <w:rFonts w:hint="eastAsia" w:ascii="Times New Roman"/>
                <w:spacing w:val="-2"/>
                <w:sz w:val="18"/>
                <w:lang w:eastAsia="zh-CN"/>
              </w:rPr>
              <w:t>0.8</w:t>
            </w:r>
          </w:p>
        </w:tc>
        <w:tc>
          <w:tcPr>
            <w:tcW w:w="1265" w:type="pct"/>
            <w:tcBorders>
              <w:top w:val="single" w:color="000000" w:sz="4" w:space="0"/>
              <w:left w:val="single" w:color="000000" w:sz="4" w:space="0"/>
            </w:tcBorders>
            <w:vAlign w:val="center"/>
          </w:tcPr>
          <w:p w14:paraId="524941C7">
            <w:pPr>
              <w:pStyle w:val="49"/>
              <w:jc w:val="center"/>
              <w:rPr>
                <w:rFonts w:hint="eastAsia" w:ascii="Times New Roman"/>
                <w:spacing w:val="-2"/>
                <w:position w:val="1"/>
                <w:sz w:val="18"/>
              </w:rPr>
            </w:pPr>
            <w:r>
              <w:rPr>
                <w:rFonts w:ascii="Times New Roman"/>
                <w:spacing w:val="-2"/>
                <w:position w:val="1"/>
                <w:sz w:val="18"/>
              </w:rPr>
              <w:t>kgCO</w:t>
            </w:r>
            <w:r>
              <w:rPr>
                <w:rFonts w:ascii="Times New Roman"/>
                <w:spacing w:val="-2"/>
                <w:sz w:val="11"/>
              </w:rPr>
              <w:t>2</w:t>
            </w:r>
            <w:r>
              <w:rPr>
                <w:rFonts w:ascii="Times New Roman"/>
                <w:spacing w:val="-2"/>
                <w:position w:val="1"/>
                <w:sz w:val="18"/>
              </w:rPr>
              <w:t>e/</w:t>
            </w:r>
            <w:r>
              <w:rPr>
                <w:rFonts w:hint="eastAsia" w:ascii="Times New Roman"/>
                <w:spacing w:val="-2"/>
                <w:position w:val="1"/>
                <w:sz w:val="18"/>
                <w:lang w:eastAsia="zh-CN"/>
              </w:rPr>
              <w:t>kg</w:t>
            </w:r>
          </w:p>
        </w:tc>
      </w:tr>
    </w:tbl>
    <w:p w14:paraId="3FE3E874">
      <w:pPr>
        <w:ind w:firstLine="456"/>
      </w:pPr>
    </w:p>
    <w:p w14:paraId="15179FF7">
      <w:pPr>
        <w:widowControl/>
        <w:spacing w:line="240" w:lineRule="auto"/>
        <w:ind w:firstLine="0" w:firstLineChars="0"/>
        <w:jc w:val="left"/>
      </w:pPr>
      <w:r>
        <w:br w:type="page"/>
      </w:r>
    </w:p>
    <w:p w14:paraId="0CCE3461">
      <w:pPr>
        <w:pStyle w:val="2"/>
        <w:numPr>
          <w:ilvl w:val="0"/>
          <w:numId w:val="0"/>
        </w:numPr>
        <w:spacing w:before="240" w:after="240"/>
        <w:jc w:val="center"/>
      </w:pPr>
      <w:bookmarkStart w:id="55" w:name="_Toc209454855"/>
      <w:r>
        <w:rPr>
          <w:rFonts w:hint="eastAsia"/>
        </w:rPr>
        <w:t>附录D（资料性附录）温室气体全球变暖潜势</w:t>
      </w:r>
      <w:bookmarkEnd w:id="55"/>
    </w:p>
    <w:p w14:paraId="3B8DA21F">
      <w:pPr>
        <w:ind w:firstLine="456"/>
      </w:pPr>
      <w:r>
        <w:rPr>
          <w:rFonts w:hint="eastAsia"/>
        </w:rPr>
        <w:t>常用温室气体全球变暖潜势见表D.1。</w:t>
      </w:r>
    </w:p>
    <w:p w14:paraId="2BFB385F">
      <w:pPr>
        <w:spacing w:before="120" w:beforeLines="50" w:after="120" w:afterLines="50"/>
        <w:ind w:firstLine="113" w:firstLineChars="0"/>
        <w:jc w:val="center"/>
        <w:rPr>
          <w:rFonts w:eastAsia="黑体"/>
          <w:position w:val="-11"/>
        </w:rPr>
      </w:pPr>
      <w:r>
        <w:rPr>
          <w:rFonts w:eastAsia="黑体"/>
          <w:position w:val="-11"/>
        </w:rPr>
        <w:t>表D.1 温室气体全球变暖潜势</w:t>
      </w:r>
    </w:p>
    <w:tbl>
      <w:tblPr>
        <w:tblStyle w:val="48"/>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1436"/>
        <w:gridCol w:w="4814"/>
        <w:gridCol w:w="3124"/>
      </w:tblGrid>
      <w:tr w14:paraId="510617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766" w:type="pct"/>
            <w:tcBorders>
              <w:bottom w:val="single" w:color="000000" w:sz="4" w:space="0"/>
              <w:right w:val="single" w:color="000000" w:sz="4" w:space="0"/>
            </w:tcBorders>
          </w:tcPr>
          <w:p w14:paraId="6E705B0D">
            <w:pPr>
              <w:pStyle w:val="49"/>
              <w:spacing w:before="111"/>
              <w:jc w:val="center"/>
              <w:rPr>
                <w:rFonts w:hint="eastAsia"/>
                <w:b/>
                <w:sz w:val="18"/>
              </w:rPr>
            </w:pPr>
            <w:r>
              <w:rPr>
                <w:b/>
                <w:spacing w:val="-6"/>
                <w:sz w:val="18"/>
              </w:rPr>
              <w:t>名称</w:t>
            </w:r>
          </w:p>
        </w:tc>
        <w:tc>
          <w:tcPr>
            <w:tcW w:w="2568" w:type="pct"/>
            <w:tcBorders>
              <w:left w:val="single" w:color="000000" w:sz="4" w:space="0"/>
              <w:bottom w:val="single" w:color="000000" w:sz="4" w:space="0"/>
              <w:right w:val="single" w:color="000000" w:sz="4" w:space="0"/>
            </w:tcBorders>
          </w:tcPr>
          <w:p w14:paraId="6761ECF1">
            <w:pPr>
              <w:pStyle w:val="49"/>
              <w:spacing w:before="111"/>
              <w:ind w:right="1"/>
              <w:jc w:val="center"/>
              <w:rPr>
                <w:rFonts w:hint="eastAsia"/>
                <w:b/>
                <w:sz w:val="18"/>
              </w:rPr>
            </w:pPr>
            <w:r>
              <w:rPr>
                <w:b/>
                <w:spacing w:val="-4"/>
                <w:sz w:val="18"/>
              </w:rPr>
              <w:t>化学分子式</w:t>
            </w:r>
          </w:p>
        </w:tc>
        <w:tc>
          <w:tcPr>
            <w:tcW w:w="1666" w:type="pct"/>
            <w:tcBorders>
              <w:left w:val="single" w:color="000000" w:sz="4" w:space="0"/>
              <w:bottom w:val="single" w:color="000000" w:sz="4" w:space="0"/>
            </w:tcBorders>
          </w:tcPr>
          <w:p w14:paraId="32CBD70F">
            <w:pPr>
              <w:pStyle w:val="49"/>
              <w:spacing w:before="111"/>
              <w:ind w:right="3"/>
              <w:jc w:val="center"/>
              <w:rPr>
                <w:rFonts w:hint="eastAsia"/>
                <w:b/>
                <w:sz w:val="18"/>
              </w:rPr>
            </w:pPr>
            <w:r>
              <w:rPr>
                <w:b/>
                <w:spacing w:val="-4"/>
                <w:sz w:val="18"/>
              </w:rPr>
              <w:t>全球变暖潜势值</w:t>
            </w:r>
          </w:p>
        </w:tc>
      </w:tr>
      <w:tr w14:paraId="6BCAE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766" w:type="pct"/>
            <w:tcBorders>
              <w:top w:val="single" w:color="000000" w:sz="4" w:space="0"/>
              <w:bottom w:val="single" w:color="000000" w:sz="4" w:space="0"/>
              <w:right w:val="single" w:color="000000" w:sz="4" w:space="0"/>
            </w:tcBorders>
          </w:tcPr>
          <w:p w14:paraId="71BE1E58">
            <w:pPr>
              <w:pStyle w:val="49"/>
              <w:spacing w:before="113"/>
              <w:jc w:val="center"/>
              <w:rPr>
                <w:rFonts w:hint="eastAsia"/>
                <w:sz w:val="18"/>
              </w:rPr>
            </w:pPr>
            <w:r>
              <w:rPr>
                <w:spacing w:val="-3"/>
                <w:sz w:val="18"/>
              </w:rPr>
              <w:t>二氧化碳</w:t>
            </w:r>
          </w:p>
        </w:tc>
        <w:tc>
          <w:tcPr>
            <w:tcW w:w="2568" w:type="pct"/>
            <w:tcBorders>
              <w:top w:val="single" w:color="000000" w:sz="4" w:space="0"/>
              <w:left w:val="single" w:color="000000" w:sz="4" w:space="0"/>
              <w:bottom w:val="single" w:color="000000" w:sz="4" w:space="0"/>
              <w:right w:val="single" w:color="000000" w:sz="4" w:space="0"/>
            </w:tcBorders>
          </w:tcPr>
          <w:p w14:paraId="259EFD12">
            <w:pPr>
              <w:pStyle w:val="49"/>
              <w:spacing w:before="144"/>
              <w:ind w:right="1"/>
              <w:jc w:val="center"/>
              <w:rPr>
                <w:rFonts w:hint="eastAsia" w:ascii="Times New Roman"/>
                <w:sz w:val="11"/>
              </w:rPr>
            </w:pPr>
            <w:r>
              <w:rPr>
                <w:rFonts w:ascii="Times New Roman"/>
                <w:spacing w:val="-5"/>
                <w:position w:val="1"/>
                <w:sz w:val="18"/>
              </w:rPr>
              <w:t>CO</w:t>
            </w:r>
            <w:r>
              <w:rPr>
                <w:rFonts w:ascii="Times New Roman"/>
                <w:spacing w:val="-5"/>
                <w:sz w:val="11"/>
              </w:rPr>
              <w:t>2</w:t>
            </w:r>
          </w:p>
        </w:tc>
        <w:tc>
          <w:tcPr>
            <w:tcW w:w="1666" w:type="pct"/>
            <w:tcBorders>
              <w:top w:val="single" w:color="000000" w:sz="4" w:space="0"/>
              <w:left w:val="single" w:color="000000" w:sz="4" w:space="0"/>
              <w:bottom w:val="single" w:color="000000" w:sz="4" w:space="0"/>
            </w:tcBorders>
          </w:tcPr>
          <w:p w14:paraId="5F5F72FB">
            <w:pPr>
              <w:pStyle w:val="49"/>
              <w:spacing w:before="140"/>
              <w:ind w:right="2"/>
              <w:jc w:val="center"/>
              <w:rPr>
                <w:rFonts w:hint="eastAsia" w:ascii="Times New Roman"/>
                <w:sz w:val="18"/>
              </w:rPr>
            </w:pPr>
            <w:r>
              <w:rPr>
                <w:rFonts w:ascii="Times New Roman"/>
                <w:spacing w:val="-10"/>
                <w:sz w:val="18"/>
              </w:rPr>
              <w:t>1</w:t>
            </w:r>
          </w:p>
        </w:tc>
      </w:tr>
      <w:tr w14:paraId="0D5AE8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4" w:hRule="atLeast"/>
        </w:trPr>
        <w:tc>
          <w:tcPr>
            <w:tcW w:w="766" w:type="pct"/>
            <w:tcBorders>
              <w:top w:val="single" w:color="000000" w:sz="4" w:space="0"/>
              <w:bottom w:val="single" w:color="000000" w:sz="4" w:space="0"/>
              <w:right w:val="single" w:color="000000" w:sz="4" w:space="0"/>
            </w:tcBorders>
          </w:tcPr>
          <w:p w14:paraId="61021688">
            <w:pPr>
              <w:pStyle w:val="49"/>
              <w:spacing w:before="112"/>
              <w:jc w:val="center"/>
              <w:rPr>
                <w:rFonts w:hint="eastAsia"/>
                <w:sz w:val="18"/>
              </w:rPr>
            </w:pPr>
            <w:r>
              <w:rPr>
                <w:spacing w:val="-5"/>
                <w:sz w:val="18"/>
              </w:rPr>
              <w:t>甲烷</w:t>
            </w:r>
          </w:p>
        </w:tc>
        <w:tc>
          <w:tcPr>
            <w:tcW w:w="2568" w:type="pct"/>
            <w:tcBorders>
              <w:top w:val="single" w:color="000000" w:sz="4" w:space="0"/>
              <w:left w:val="single" w:color="000000" w:sz="4" w:space="0"/>
              <w:bottom w:val="single" w:color="000000" w:sz="4" w:space="0"/>
              <w:right w:val="single" w:color="000000" w:sz="4" w:space="0"/>
            </w:tcBorders>
          </w:tcPr>
          <w:p w14:paraId="28274815">
            <w:pPr>
              <w:pStyle w:val="49"/>
              <w:spacing w:before="143"/>
              <w:ind w:right="1"/>
              <w:jc w:val="center"/>
              <w:rPr>
                <w:rFonts w:hint="eastAsia" w:ascii="Times New Roman"/>
                <w:sz w:val="11"/>
              </w:rPr>
            </w:pPr>
            <w:r>
              <w:rPr>
                <w:rFonts w:ascii="Times New Roman"/>
                <w:spacing w:val="-5"/>
                <w:position w:val="1"/>
                <w:sz w:val="18"/>
              </w:rPr>
              <w:t>CH</w:t>
            </w:r>
            <w:r>
              <w:rPr>
                <w:rFonts w:ascii="Times New Roman"/>
                <w:spacing w:val="-5"/>
                <w:sz w:val="11"/>
              </w:rPr>
              <w:t>4</w:t>
            </w:r>
          </w:p>
        </w:tc>
        <w:tc>
          <w:tcPr>
            <w:tcW w:w="1666" w:type="pct"/>
            <w:tcBorders>
              <w:top w:val="single" w:color="000000" w:sz="4" w:space="0"/>
              <w:left w:val="single" w:color="000000" w:sz="4" w:space="0"/>
              <w:bottom w:val="single" w:color="000000" w:sz="4" w:space="0"/>
            </w:tcBorders>
          </w:tcPr>
          <w:p w14:paraId="06051DF5">
            <w:pPr>
              <w:pStyle w:val="49"/>
              <w:spacing w:before="139"/>
              <w:ind w:right="2"/>
              <w:jc w:val="center"/>
              <w:rPr>
                <w:rFonts w:hint="eastAsia" w:ascii="Times New Roman"/>
                <w:sz w:val="18"/>
              </w:rPr>
            </w:pPr>
            <w:r>
              <w:rPr>
                <w:rFonts w:ascii="Times New Roman"/>
                <w:spacing w:val="-4"/>
                <w:sz w:val="18"/>
              </w:rPr>
              <w:t>27.9</w:t>
            </w:r>
          </w:p>
        </w:tc>
      </w:tr>
      <w:tr w14:paraId="19F54D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766" w:type="pct"/>
            <w:tcBorders>
              <w:top w:val="single" w:color="000000" w:sz="4" w:space="0"/>
              <w:bottom w:val="single" w:color="000000" w:sz="4" w:space="0"/>
              <w:right w:val="single" w:color="000000" w:sz="4" w:space="0"/>
            </w:tcBorders>
          </w:tcPr>
          <w:p w14:paraId="739D99FA">
            <w:pPr>
              <w:pStyle w:val="49"/>
              <w:spacing w:before="111"/>
              <w:jc w:val="center"/>
              <w:rPr>
                <w:rFonts w:hint="eastAsia"/>
                <w:sz w:val="18"/>
              </w:rPr>
            </w:pPr>
            <w:r>
              <w:rPr>
                <w:rFonts w:hint="eastAsia"/>
                <w:spacing w:val="-3"/>
                <w:sz w:val="18"/>
                <w:lang w:eastAsia="zh-CN"/>
              </w:rPr>
              <w:t>戊烷</w:t>
            </w:r>
          </w:p>
        </w:tc>
        <w:tc>
          <w:tcPr>
            <w:tcW w:w="2568" w:type="pct"/>
            <w:tcBorders>
              <w:top w:val="single" w:color="000000" w:sz="4" w:space="0"/>
              <w:left w:val="single" w:color="000000" w:sz="4" w:space="0"/>
              <w:bottom w:val="single" w:color="000000" w:sz="4" w:space="0"/>
              <w:right w:val="single" w:color="000000" w:sz="4" w:space="0"/>
            </w:tcBorders>
          </w:tcPr>
          <w:p w14:paraId="0028F732">
            <w:pPr>
              <w:pStyle w:val="49"/>
              <w:spacing w:before="143"/>
              <w:jc w:val="center"/>
              <w:rPr>
                <w:rFonts w:hint="eastAsia" w:ascii="Times New Roman"/>
                <w:sz w:val="18"/>
                <w:lang w:eastAsia="zh-CN"/>
              </w:rPr>
            </w:pPr>
            <w:r>
              <w:rPr>
                <w:rFonts w:hint="eastAsia" w:ascii="Times New Roman"/>
                <w:spacing w:val="-5"/>
                <w:position w:val="1"/>
                <w:sz w:val="18"/>
                <w:lang w:eastAsia="zh-CN"/>
              </w:rPr>
              <w:t>C</w:t>
            </w:r>
            <w:r>
              <w:rPr>
                <w:rFonts w:hint="eastAsia" w:ascii="Times New Roman"/>
                <w:spacing w:val="-5"/>
                <w:position w:val="1"/>
                <w:sz w:val="18"/>
                <w:vertAlign w:val="subscript"/>
                <w:lang w:eastAsia="zh-CN"/>
              </w:rPr>
              <w:t>5</w:t>
            </w:r>
            <w:r>
              <w:rPr>
                <w:rFonts w:hint="eastAsia" w:ascii="Times New Roman"/>
                <w:spacing w:val="-5"/>
                <w:position w:val="1"/>
                <w:sz w:val="18"/>
                <w:lang w:eastAsia="zh-CN"/>
              </w:rPr>
              <w:t>H</w:t>
            </w:r>
            <w:r>
              <w:rPr>
                <w:rFonts w:hint="eastAsia" w:ascii="Times New Roman"/>
                <w:spacing w:val="-5"/>
                <w:position w:val="1"/>
                <w:sz w:val="18"/>
                <w:vertAlign w:val="subscript"/>
                <w:lang w:eastAsia="zh-CN"/>
              </w:rPr>
              <w:t>12</w:t>
            </w:r>
          </w:p>
        </w:tc>
        <w:tc>
          <w:tcPr>
            <w:tcW w:w="1666" w:type="pct"/>
            <w:tcBorders>
              <w:top w:val="single" w:color="000000" w:sz="4" w:space="0"/>
              <w:left w:val="single" w:color="000000" w:sz="4" w:space="0"/>
              <w:bottom w:val="single" w:color="000000" w:sz="4" w:space="0"/>
            </w:tcBorders>
          </w:tcPr>
          <w:p w14:paraId="3E9FF7E1">
            <w:pPr>
              <w:pStyle w:val="49"/>
              <w:spacing w:before="141"/>
              <w:jc w:val="center"/>
              <w:rPr>
                <w:rFonts w:hint="eastAsia" w:ascii="Times New Roman"/>
                <w:sz w:val="18"/>
                <w:lang w:eastAsia="zh-CN"/>
              </w:rPr>
            </w:pPr>
            <w:r>
              <w:rPr>
                <w:rFonts w:hint="eastAsia" w:ascii="Times New Roman"/>
                <w:spacing w:val="-5"/>
                <w:sz w:val="18"/>
                <w:lang w:eastAsia="zh-CN"/>
              </w:rPr>
              <w:t>11</w:t>
            </w:r>
          </w:p>
        </w:tc>
      </w:tr>
      <w:tr w14:paraId="2C37E0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3" w:hRule="atLeast"/>
        </w:trPr>
        <w:tc>
          <w:tcPr>
            <w:tcW w:w="5000" w:type="pct"/>
            <w:gridSpan w:val="3"/>
            <w:tcBorders>
              <w:top w:val="single" w:color="000000" w:sz="4" w:space="0"/>
            </w:tcBorders>
          </w:tcPr>
          <w:p w14:paraId="72B8879F">
            <w:pPr>
              <w:pStyle w:val="49"/>
              <w:spacing w:before="113"/>
              <w:ind w:firstLine="177" w:firstLineChars="100"/>
              <w:rPr>
                <w:rFonts w:hint="eastAsia"/>
                <w:sz w:val="18"/>
                <w:lang w:eastAsia="zh-CN"/>
              </w:rPr>
            </w:pPr>
            <w:r>
              <w:rPr>
                <w:b/>
                <w:spacing w:val="-2"/>
                <w:sz w:val="18"/>
                <w:lang w:eastAsia="zh-CN"/>
              </w:rPr>
              <w:t>注：</w:t>
            </w:r>
            <w:r>
              <w:rPr>
                <w:spacing w:val="-2"/>
                <w:sz w:val="18"/>
                <w:lang w:eastAsia="zh-CN"/>
              </w:rPr>
              <w:t>来源为</w:t>
            </w:r>
            <w:r>
              <w:rPr>
                <w:rFonts w:ascii="Times New Roman" w:eastAsia="Times New Roman"/>
                <w:spacing w:val="-2"/>
                <w:sz w:val="18"/>
                <w:lang w:eastAsia="zh-CN"/>
              </w:rPr>
              <w:t>IPCC</w:t>
            </w:r>
            <w:r>
              <w:rPr>
                <w:spacing w:val="-4"/>
                <w:sz w:val="18"/>
                <w:lang w:eastAsia="zh-CN"/>
              </w:rPr>
              <w:t>第六次评估报告。</w:t>
            </w:r>
          </w:p>
        </w:tc>
      </w:tr>
    </w:tbl>
    <w:p w14:paraId="3C19CF71">
      <w:pPr>
        <w:spacing w:before="120" w:beforeLines="50" w:after="120" w:afterLines="50"/>
        <w:ind w:firstLine="113" w:firstLineChars="0"/>
        <w:jc w:val="center"/>
      </w:pPr>
    </w:p>
    <w:p w14:paraId="3E7EF68B">
      <w:pPr>
        <w:widowControl/>
        <w:spacing w:line="240" w:lineRule="auto"/>
        <w:ind w:firstLine="0" w:firstLineChars="0"/>
        <w:jc w:val="left"/>
      </w:pPr>
      <w:r>
        <w:br w:type="page"/>
      </w:r>
    </w:p>
    <w:p w14:paraId="6EC339EB">
      <w:pPr>
        <w:pStyle w:val="2"/>
        <w:numPr>
          <w:ilvl w:val="0"/>
          <w:numId w:val="0"/>
        </w:numPr>
        <w:spacing w:before="240" w:after="240"/>
        <w:jc w:val="center"/>
      </w:pPr>
      <w:bookmarkStart w:id="56" w:name="_Toc209454856"/>
      <w:r>
        <w:rPr>
          <w:rFonts w:hint="eastAsia"/>
        </w:rPr>
        <w:t>附录E（资料性附录）产品碳足迹报告模板</w:t>
      </w:r>
      <w:bookmarkEnd w:id="56"/>
    </w:p>
    <w:p w14:paraId="6EDA6266">
      <w:pPr>
        <w:ind w:firstLine="456"/>
      </w:pPr>
      <w:r>
        <w:rPr>
          <w:rFonts w:hint="eastAsia"/>
        </w:rPr>
        <w:t>聚苯乙烯保温板产品碳足迹报告格式模板如下。</w:t>
      </w:r>
    </w:p>
    <w:p w14:paraId="4E17087E">
      <w:pPr>
        <w:ind w:firstLine="456"/>
      </w:pPr>
    </w:p>
    <w:p w14:paraId="2CE04CE5">
      <w:pPr>
        <w:ind w:firstLine="456"/>
      </w:pPr>
    </w:p>
    <w:p w14:paraId="1920E7C9">
      <w:pPr>
        <w:ind w:firstLine="456"/>
      </w:pPr>
    </w:p>
    <w:p w14:paraId="344B9686">
      <w:pPr>
        <w:ind w:firstLine="456"/>
      </w:pPr>
    </w:p>
    <w:p w14:paraId="02E739CD">
      <w:pPr>
        <w:ind w:firstLine="456"/>
      </w:pPr>
    </w:p>
    <w:p w14:paraId="6C749EBD">
      <w:pPr>
        <w:ind w:firstLine="0" w:firstLineChars="0"/>
        <w:jc w:val="center"/>
        <w:rPr>
          <w:rFonts w:hint="eastAsia" w:ascii="黑体" w:hAnsi="黑体" w:eastAsia="黑体"/>
          <w:sz w:val="32"/>
          <w:szCs w:val="28"/>
        </w:rPr>
      </w:pPr>
      <w:r>
        <w:rPr>
          <w:rFonts w:hint="eastAsia" w:ascii="黑体" w:hAnsi="黑体" w:eastAsia="黑体"/>
          <w:sz w:val="32"/>
          <w:szCs w:val="28"/>
        </w:rPr>
        <w:t>聚苯乙烯保温板产品碳足迹报告（模板）</w:t>
      </w:r>
    </w:p>
    <w:p w14:paraId="672BA972">
      <w:pPr>
        <w:ind w:firstLine="0" w:firstLineChars="0"/>
        <w:jc w:val="center"/>
        <w:rPr>
          <w:rFonts w:hint="eastAsia" w:ascii="黑体" w:hAnsi="黑体" w:eastAsia="黑体"/>
          <w:sz w:val="32"/>
          <w:szCs w:val="28"/>
        </w:rPr>
      </w:pPr>
    </w:p>
    <w:p w14:paraId="3F9BD850">
      <w:pPr>
        <w:ind w:firstLine="0" w:firstLineChars="0"/>
        <w:jc w:val="center"/>
        <w:rPr>
          <w:rFonts w:hint="eastAsia" w:ascii="黑体" w:hAnsi="黑体" w:eastAsia="黑体"/>
          <w:sz w:val="32"/>
          <w:szCs w:val="28"/>
        </w:rPr>
      </w:pPr>
    </w:p>
    <w:p w14:paraId="4AD38555">
      <w:pPr>
        <w:ind w:firstLine="0" w:firstLineChars="0"/>
        <w:jc w:val="center"/>
        <w:rPr>
          <w:rFonts w:hint="eastAsia" w:ascii="黑体" w:hAnsi="黑体" w:eastAsia="黑体"/>
          <w:sz w:val="32"/>
          <w:szCs w:val="28"/>
        </w:rPr>
      </w:pPr>
    </w:p>
    <w:p w14:paraId="62AEDE84">
      <w:pPr>
        <w:ind w:firstLine="0" w:firstLineChars="0"/>
        <w:jc w:val="center"/>
        <w:rPr>
          <w:rFonts w:hint="eastAsia" w:ascii="黑体" w:hAnsi="黑体" w:eastAsia="黑体"/>
          <w:sz w:val="32"/>
          <w:szCs w:val="28"/>
        </w:rPr>
      </w:pPr>
    </w:p>
    <w:p w14:paraId="07B32AAD">
      <w:pPr>
        <w:ind w:firstLine="0" w:firstLineChars="0"/>
        <w:jc w:val="center"/>
        <w:rPr>
          <w:rFonts w:hint="eastAsia" w:ascii="黑体" w:hAnsi="黑体" w:eastAsia="黑体"/>
          <w:sz w:val="32"/>
          <w:szCs w:val="28"/>
        </w:rPr>
      </w:pPr>
    </w:p>
    <w:p w14:paraId="5D2D4933">
      <w:pPr>
        <w:ind w:firstLine="0" w:firstLineChars="0"/>
        <w:jc w:val="center"/>
        <w:rPr>
          <w:rFonts w:hint="eastAsia" w:ascii="黑体" w:hAnsi="黑体" w:eastAsia="黑体"/>
          <w:sz w:val="32"/>
          <w:szCs w:val="28"/>
        </w:rPr>
      </w:pPr>
    </w:p>
    <w:tbl>
      <w:tblPr>
        <w:tblStyle w:val="21"/>
        <w:tblW w:w="75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674"/>
        <w:gridCol w:w="5872"/>
      </w:tblGrid>
      <w:tr w14:paraId="09233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jc w:val="center"/>
        </w:trPr>
        <w:tc>
          <w:tcPr>
            <w:tcW w:w="1372" w:type="dxa"/>
          </w:tcPr>
          <w:p w14:paraId="210F08A4">
            <w:pPr>
              <w:pStyle w:val="12"/>
              <w:autoSpaceDE w:val="0"/>
              <w:autoSpaceDN w:val="0"/>
              <w:spacing w:after="120"/>
              <w:ind w:left="0" w:firstLine="0"/>
              <w:jc w:val="right"/>
              <w:rPr>
                <w:szCs w:val="22"/>
                <w:lang w:eastAsia="en-US"/>
              </w:rPr>
            </w:pPr>
            <w:r>
              <w:rPr>
                <w:rFonts w:hint="eastAsia"/>
                <w:spacing w:val="70"/>
                <w:kern w:val="0"/>
                <w:szCs w:val="22"/>
                <w:fitText w:val="1260" w:id="-644623360"/>
                <w:lang w:eastAsia="en-US"/>
              </w:rPr>
              <w:t>产品名</w:t>
            </w:r>
            <w:r>
              <w:rPr>
                <w:rFonts w:hint="eastAsia"/>
                <w:spacing w:val="0"/>
                <w:kern w:val="0"/>
                <w:szCs w:val="22"/>
                <w:fitText w:val="1260" w:id="-644623360"/>
                <w:lang w:eastAsia="en-US"/>
              </w:rPr>
              <w:t>称</w:t>
            </w:r>
          </w:p>
        </w:tc>
        <w:tc>
          <w:tcPr>
            <w:tcW w:w="6174" w:type="dxa"/>
          </w:tcPr>
          <w:p w14:paraId="58CB4502">
            <w:pPr>
              <w:pStyle w:val="12"/>
              <w:autoSpaceDE w:val="0"/>
              <w:autoSpaceDN w:val="0"/>
              <w:spacing w:after="120"/>
              <w:ind w:left="0" w:firstLine="0"/>
              <w:rPr>
                <w:szCs w:val="22"/>
                <w:lang w:eastAsia="en-US"/>
              </w:rPr>
            </w:pPr>
            <w:r>
              <w:rPr>
                <w:rFonts w:hint="eastAsia"/>
                <w:szCs w:val="22"/>
                <w:lang w:eastAsia="en-US"/>
              </w:rPr>
              <w:t>：</w:t>
            </w:r>
            <w:r>
              <w:rPr>
                <w:rFonts w:hint="eastAsia"/>
                <w:szCs w:val="22"/>
                <w:u w:val="single"/>
                <w:lang w:eastAsia="en-US"/>
              </w:rPr>
              <w:t xml:space="preserve">                                                                                               </w:t>
            </w:r>
          </w:p>
        </w:tc>
      </w:tr>
      <w:tr w14:paraId="2CFAD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jc w:val="center"/>
        </w:trPr>
        <w:tc>
          <w:tcPr>
            <w:tcW w:w="1372" w:type="dxa"/>
          </w:tcPr>
          <w:p w14:paraId="272306D5">
            <w:pPr>
              <w:pStyle w:val="12"/>
              <w:autoSpaceDE w:val="0"/>
              <w:autoSpaceDN w:val="0"/>
              <w:spacing w:after="120"/>
              <w:ind w:left="0" w:firstLine="0"/>
              <w:jc w:val="right"/>
              <w:rPr>
                <w:szCs w:val="22"/>
                <w:lang w:eastAsia="en-US"/>
              </w:rPr>
            </w:pPr>
            <w:r>
              <w:rPr>
                <w:rFonts w:hint="eastAsia"/>
                <w:spacing w:val="0"/>
                <w:kern w:val="0"/>
                <w:szCs w:val="22"/>
                <w:fitText w:val="1260" w:id="-644623359"/>
                <w:lang w:eastAsia="en-US"/>
              </w:rPr>
              <w:t>产品规格型号</w:t>
            </w:r>
          </w:p>
        </w:tc>
        <w:tc>
          <w:tcPr>
            <w:tcW w:w="6174" w:type="dxa"/>
          </w:tcPr>
          <w:p w14:paraId="05C9E24A">
            <w:pPr>
              <w:pStyle w:val="12"/>
              <w:autoSpaceDE w:val="0"/>
              <w:autoSpaceDN w:val="0"/>
              <w:spacing w:after="120"/>
              <w:ind w:left="0" w:firstLine="0"/>
              <w:rPr>
                <w:szCs w:val="22"/>
                <w:lang w:eastAsia="en-US"/>
              </w:rPr>
            </w:pPr>
            <w:r>
              <w:rPr>
                <w:rFonts w:hint="eastAsia"/>
                <w:szCs w:val="22"/>
                <w:lang w:eastAsia="en-US"/>
              </w:rPr>
              <w:t>：</w:t>
            </w:r>
            <w:r>
              <w:rPr>
                <w:rFonts w:hint="eastAsia"/>
                <w:szCs w:val="22"/>
                <w:u w:val="single"/>
                <w:lang w:eastAsia="en-US"/>
              </w:rPr>
              <w:t xml:space="preserve">                                                                                               </w:t>
            </w:r>
          </w:p>
        </w:tc>
      </w:tr>
      <w:tr w14:paraId="04114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jc w:val="center"/>
        </w:trPr>
        <w:tc>
          <w:tcPr>
            <w:tcW w:w="1372" w:type="dxa"/>
          </w:tcPr>
          <w:p w14:paraId="2E93608E">
            <w:pPr>
              <w:pStyle w:val="12"/>
              <w:autoSpaceDE w:val="0"/>
              <w:autoSpaceDN w:val="0"/>
              <w:spacing w:after="120"/>
              <w:ind w:left="0" w:firstLine="0"/>
              <w:jc w:val="right"/>
              <w:rPr>
                <w:szCs w:val="22"/>
                <w:lang w:eastAsia="en-US"/>
              </w:rPr>
            </w:pPr>
            <w:r>
              <w:rPr>
                <w:rFonts w:hint="eastAsia"/>
                <w:spacing w:val="26"/>
                <w:kern w:val="0"/>
                <w:szCs w:val="22"/>
                <w:fitText w:val="1260" w:id="-644623358"/>
                <w:lang w:eastAsia="en-US"/>
              </w:rPr>
              <w:t>生产者名</w:t>
            </w:r>
            <w:r>
              <w:rPr>
                <w:rFonts w:hint="eastAsia"/>
                <w:spacing w:val="1"/>
                <w:kern w:val="0"/>
                <w:szCs w:val="22"/>
                <w:fitText w:val="1260" w:id="-644623358"/>
                <w:lang w:eastAsia="en-US"/>
              </w:rPr>
              <w:t>称</w:t>
            </w:r>
          </w:p>
        </w:tc>
        <w:tc>
          <w:tcPr>
            <w:tcW w:w="6174" w:type="dxa"/>
          </w:tcPr>
          <w:p w14:paraId="66EBEDDE">
            <w:pPr>
              <w:pStyle w:val="12"/>
              <w:autoSpaceDE w:val="0"/>
              <w:autoSpaceDN w:val="0"/>
              <w:spacing w:after="120"/>
              <w:ind w:left="0" w:firstLine="0"/>
              <w:rPr>
                <w:szCs w:val="22"/>
                <w:lang w:eastAsia="en-US"/>
              </w:rPr>
            </w:pPr>
            <w:r>
              <w:rPr>
                <w:rFonts w:hint="eastAsia"/>
                <w:szCs w:val="22"/>
                <w:lang w:eastAsia="en-US"/>
              </w:rPr>
              <w:t>：</w:t>
            </w:r>
            <w:r>
              <w:rPr>
                <w:rFonts w:hint="eastAsia"/>
                <w:szCs w:val="22"/>
                <w:u w:val="single"/>
                <w:lang w:eastAsia="en-US"/>
              </w:rPr>
              <w:t xml:space="preserve">                                                                                               </w:t>
            </w:r>
          </w:p>
        </w:tc>
      </w:tr>
      <w:tr w14:paraId="75B8C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2" w:hRule="atLeast"/>
          <w:jc w:val="center"/>
        </w:trPr>
        <w:tc>
          <w:tcPr>
            <w:tcW w:w="1372" w:type="dxa"/>
          </w:tcPr>
          <w:p w14:paraId="25B82EFF">
            <w:pPr>
              <w:pStyle w:val="12"/>
              <w:autoSpaceDE w:val="0"/>
              <w:autoSpaceDN w:val="0"/>
              <w:spacing w:after="120"/>
              <w:ind w:left="0" w:firstLine="0"/>
              <w:jc w:val="right"/>
              <w:rPr>
                <w:szCs w:val="22"/>
                <w:lang w:eastAsia="en-US"/>
              </w:rPr>
            </w:pPr>
            <w:r>
              <w:rPr>
                <w:rFonts w:hint="eastAsia"/>
                <w:spacing w:val="70"/>
                <w:kern w:val="0"/>
                <w:szCs w:val="22"/>
                <w:fitText w:val="1260" w:id="-644623357"/>
                <w:lang w:eastAsia="en-US"/>
              </w:rPr>
              <w:t>报告编</w:t>
            </w:r>
            <w:r>
              <w:rPr>
                <w:rFonts w:hint="eastAsia"/>
                <w:spacing w:val="0"/>
                <w:kern w:val="0"/>
                <w:szCs w:val="22"/>
                <w:fitText w:val="1260" w:id="-644623357"/>
                <w:lang w:eastAsia="en-US"/>
              </w:rPr>
              <w:t>号</w:t>
            </w:r>
          </w:p>
        </w:tc>
        <w:tc>
          <w:tcPr>
            <w:tcW w:w="6174" w:type="dxa"/>
          </w:tcPr>
          <w:p w14:paraId="25EFA5CF">
            <w:pPr>
              <w:pStyle w:val="12"/>
              <w:autoSpaceDE w:val="0"/>
              <w:autoSpaceDN w:val="0"/>
              <w:spacing w:after="120"/>
              <w:ind w:left="0" w:firstLine="0"/>
              <w:rPr>
                <w:szCs w:val="22"/>
                <w:lang w:eastAsia="en-US"/>
              </w:rPr>
            </w:pPr>
            <w:r>
              <w:rPr>
                <w:rFonts w:hint="eastAsia"/>
                <w:szCs w:val="22"/>
                <w:lang w:eastAsia="en-US"/>
              </w:rPr>
              <w:t>：</w:t>
            </w:r>
            <w:r>
              <w:rPr>
                <w:rFonts w:hint="eastAsia"/>
                <w:szCs w:val="22"/>
                <w:u w:val="single"/>
                <w:lang w:eastAsia="en-US"/>
              </w:rPr>
              <w:t xml:space="preserve">                                                                                               </w:t>
            </w:r>
          </w:p>
        </w:tc>
      </w:tr>
    </w:tbl>
    <w:p w14:paraId="70F61409">
      <w:pPr>
        <w:pStyle w:val="12"/>
        <w:spacing w:after="120"/>
      </w:pPr>
    </w:p>
    <w:p w14:paraId="2B6B8AF7">
      <w:pPr>
        <w:pStyle w:val="12"/>
        <w:spacing w:after="120"/>
      </w:pPr>
    </w:p>
    <w:p w14:paraId="57BEFC92">
      <w:pPr>
        <w:pStyle w:val="12"/>
        <w:spacing w:after="120"/>
      </w:pPr>
    </w:p>
    <w:p w14:paraId="54EC5AE2">
      <w:pPr>
        <w:pStyle w:val="12"/>
        <w:spacing w:after="120"/>
      </w:pPr>
    </w:p>
    <w:p w14:paraId="0A6774E2">
      <w:pPr>
        <w:pStyle w:val="12"/>
        <w:spacing w:after="120"/>
      </w:pPr>
    </w:p>
    <w:p w14:paraId="3DFBC157">
      <w:pPr>
        <w:pStyle w:val="12"/>
        <w:spacing w:after="120"/>
      </w:pPr>
    </w:p>
    <w:p w14:paraId="7E350C21">
      <w:pPr>
        <w:pStyle w:val="12"/>
        <w:spacing w:after="120"/>
      </w:pPr>
    </w:p>
    <w:p w14:paraId="541F52E9">
      <w:pPr>
        <w:pStyle w:val="12"/>
        <w:spacing w:after="120"/>
      </w:pPr>
    </w:p>
    <w:p w14:paraId="21592D82">
      <w:pPr>
        <w:pStyle w:val="12"/>
        <w:spacing w:after="120"/>
        <w:jc w:val="right"/>
      </w:pPr>
      <w:r>
        <w:t>出具报告机构 ：（若有）</w:t>
      </w:r>
      <w:r>
        <w:rPr>
          <w:rFonts w:eastAsia="Times New Roman"/>
          <w:u w:val="single"/>
        </w:rPr>
        <w:tab/>
      </w:r>
      <w:r>
        <w:rPr>
          <w:rFonts w:eastAsia="Times New Roman"/>
          <w:u w:val="single"/>
        </w:rPr>
        <w:tab/>
      </w:r>
      <w:r>
        <w:rPr>
          <w:rFonts w:hint="eastAsia" w:eastAsiaTheme="minorEastAsia"/>
          <w:u w:val="single"/>
        </w:rPr>
        <w:t xml:space="preserve">              </w:t>
      </w:r>
      <w:r>
        <w:rPr>
          <w:rFonts w:eastAsia="Times New Roman"/>
          <w:u w:val="single"/>
        </w:rPr>
        <w:tab/>
      </w:r>
      <w:r>
        <w:t>（盖章）</w:t>
      </w:r>
    </w:p>
    <w:p w14:paraId="06B19B02">
      <w:pPr>
        <w:pStyle w:val="12"/>
        <w:spacing w:after="120"/>
        <w:jc w:val="right"/>
        <w:rPr>
          <w:spacing w:val="-10"/>
        </w:rPr>
      </w:pPr>
      <w:r>
        <w:rPr>
          <w:spacing w:val="-2"/>
        </w:rPr>
        <w:t>日期</w:t>
      </w:r>
      <w:r>
        <w:rPr>
          <w:spacing w:val="-10"/>
        </w:rPr>
        <w:t>：</w:t>
      </w:r>
      <w:r>
        <w:rPr>
          <w:rFonts w:eastAsia="Times New Roman"/>
          <w:u w:val="single"/>
        </w:rPr>
        <w:tab/>
      </w:r>
      <w:r>
        <w:rPr>
          <w:rFonts w:hint="eastAsia" w:eastAsiaTheme="minorEastAsia"/>
          <w:u w:val="single"/>
        </w:rPr>
        <w:t xml:space="preserve">       </w:t>
      </w:r>
      <w:r>
        <w:rPr>
          <w:spacing w:val="-10"/>
        </w:rPr>
        <w:t>年</w:t>
      </w:r>
      <w:r>
        <w:rPr>
          <w:rFonts w:eastAsia="Times New Roman"/>
          <w:u w:val="single"/>
        </w:rPr>
        <w:tab/>
      </w:r>
      <w:r>
        <w:rPr>
          <w:rFonts w:hint="eastAsia" w:eastAsiaTheme="minorEastAsia"/>
          <w:u w:val="single"/>
        </w:rPr>
        <w:t xml:space="preserve">     </w:t>
      </w:r>
      <w:r>
        <w:rPr>
          <w:spacing w:val="-10"/>
        </w:rPr>
        <w:t>月</w:t>
      </w:r>
      <w:r>
        <w:rPr>
          <w:rFonts w:eastAsia="Times New Roman"/>
          <w:u w:val="single"/>
        </w:rPr>
        <w:tab/>
      </w:r>
      <w:r>
        <w:rPr>
          <w:rFonts w:hint="eastAsia" w:eastAsiaTheme="minorEastAsia"/>
          <w:u w:val="single"/>
        </w:rPr>
        <w:t xml:space="preserve">     </w:t>
      </w:r>
      <w:r>
        <w:rPr>
          <w:rFonts w:eastAsia="Times New Roman"/>
          <w:u w:val="single"/>
        </w:rPr>
        <w:tab/>
      </w:r>
      <w:r>
        <w:rPr>
          <w:spacing w:val="-10"/>
        </w:rPr>
        <w:t>日</w:t>
      </w:r>
    </w:p>
    <w:p w14:paraId="58C19E55">
      <w:pPr>
        <w:pStyle w:val="12"/>
        <w:spacing w:after="120"/>
        <w:jc w:val="right"/>
        <w:rPr>
          <w:spacing w:val="-10"/>
        </w:rPr>
      </w:pPr>
    </w:p>
    <w:p w14:paraId="45543A24">
      <w:pPr>
        <w:pStyle w:val="12"/>
        <w:spacing w:after="120"/>
        <w:jc w:val="right"/>
        <w:rPr>
          <w:spacing w:val="-10"/>
        </w:rPr>
      </w:pPr>
    </w:p>
    <w:p w14:paraId="208DE6D9">
      <w:pPr>
        <w:spacing w:line="360" w:lineRule="auto"/>
        <w:ind w:firstLine="0" w:firstLineChars="0"/>
        <w:rPr>
          <w:b/>
          <w:sz w:val="21"/>
        </w:rPr>
      </w:pPr>
      <w:r>
        <w:rPr>
          <w:rFonts w:hint="eastAsia"/>
          <w:b/>
          <w:spacing w:val="-4"/>
          <w:sz w:val="21"/>
        </w:rPr>
        <w:t>一、</w:t>
      </w:r>
      <w:r>
        <w:rPr>
          <w:b/>
          <w:spacing w:val="-4"/>
          <w:sz w:val="21"/>
        </w:rPr>
        <w:t>概况</w:t>
      </w:r>
    </w:p>
    <w:p w14:paraId="7EDDDD4F">
      <w:pPr>
        <w:pStyle w:val="6"/>
        <w:tabs>
          <w:tab w:val="left" w:pos="990"/>
        </w:tabs>
        <w:autoSpaceDE w:val="0"/>
        <w:autoSpaceDN w:val="0"/>
        <w:spacing w:line="360" w:lineRule="auto"/>
        <w:ind w:firstLine="0" w:firstLineChars="0"/>
        <w:jc w:val="left"/>
        <w:rPr>
          <w:b/>
          <w:sz w:val="21"/>
        </w:rPr>
      </w:pPr>
      <w:r>
        <w:rPr>
          <w:rFonts w:hint="eastAsia"/>
          <w:b/>
          <w:spacing w:val="-4"/>
          <w:sz w:val="21"/>
        </w:rPr>
        <w:t xml:space="preserve">1. </w:t>
      </w:r>
      <w:r>
        <w:rPr>
          <w:b/>
          <w:spacing w:val="-4"/>
          <w:sz w:val="21"/>
        </w:rPr>
        <w:t>生产者信息</w:t>
      </w:r>
    </w:p>
    <w:p w14:paraId="09AB9CCE">
      <w:pPr>
        <w:pStyle w:val="12"/>
        <w:spacing w:line="360" w:lineRule="auto"/>
        <w:ind w:left="0" w:right="0" w:firstLine="0"/>
        <w:rPr>
          <w:rFonts w:eastAsiaTheme="minorEastAsia"/>
        </w:rPr>
      </w:pPr>
      <w:r>
        <w:t>生产者名称：</w:t>
      </w:r>
      <w:r>
        <w:rPr>
          <w:rFonts w:eastAsia="Times New Roman"/>
          <w:u w:val="single"/>
        </w:rPr>
        <w:tab/>
      </w:r>
      <w:r>
        <w:rPr>
          <w:rFonts w:hint="eastAsia" w:eastAsiaTheme="minorEastAsia"/>
          <w:u w:val="single"/>
        </w:rPr>
        <w:t xml:space="preserve">                                                             </w:t>
      </w:r>
    </w:p>
    <w:p w14:paraId="1DC4C8C8">
      <w:pPr>
        <w:pStyle w:val="12"/>
        <w:spacing w:line="360" w:lineRule="auto"/>
        <w:ind w:left="0" w:right="0" w:firstLine="0"/>
        <w:rPr>
          <w:rFonts w:eastAsiaTheme="minorEastAsia"/>
        </w:rPr>
      </w:pPr>
      <w:r>
        <w:rPr>
          <w:spacing w:val="-4"/>
        </w:rPr>
        <w:t>地址：</w:t>
      </w:r>
      <w:r>
        <w:rPr>
          <w:rFonts w:eastAsia="Times New Roman"/>
          <w:u w:val="single"/>
        </w:rPr>
        <w:tab/>
      </w:r>
      <w:r>
        <w:rPr>
          <w:rFonts w:hint="eastAsia" w:eastAsiaTheme="minorEastAsia"/>
          <w:u w:val="single"/>
        </w:rPr>
        <w:t xml:space="preserve">                                                                   </w:t>
      </w:r>
    </w:p>
    <w:p w14:paraId="6239409E">
      <w:pPr>
        <w:pStyle w:val="12"/>
        <w:spacing w:line="360" w:lineRule="auto"/>
        <w:ind w:left="0" w:right="0" w:firstLine="0"/>
        <w:rPr>
          <w:rFonts w:eastAsiaTheme="minorEastAsia"/>
          <w:u w:val="single"/>
        </w:rPr>
      </w:pPr>
      <w:r>
        <w:t>法定代表人：</w:t>
      </w:r>
      <w:r>
        <w:rPr>
          <w:rFonts w:eastAsia="Times New Roman"/>
          <w:u w:val="single"/>
        </w:rPr>
        <w:tab/>
      </w:r>
      <w:r>
        <w:rPr>
          <w:rFonts w:hint="eastAsia" w:eastAsiaTheme="minorEastAsia"/>
          <w:u w:val="single"/>
        </w:rPr>
        <w:t xml:space="preserve">                                                             </w:t>
      </w:r>
    </w:p>
    <w:p w14:paraId="622A25D9">
      <w:pPr>
        <w:pStyle w:val="12"/>
        <w:spacing w:line="360" w:lineRule="auto"/>
        <w:ind w:left="0" w:right="0" w:firstLine="0"/>
        <w:rPr>
          <w:rFonts w:eastAsiaTheme="minorEastAsia"/>
        </w:rPr>
      </w:pPr>
      <w:r>
        <w:t>授权人（联系人）：</w:t>
      </w:r>
      <w:r>
        <w:rPr>
          <w:rFonts w:eastAsia="Times New Roman"/>
          <w:u w:val="single"/>
        </w:rPr>
        <w:tab/>
      </w:r>
      <w:r>
        <w:rPr>
          <w:rFonts w:hint="eastAsia" w:eastAsiaTheme="minorEastAsia"/>
          <w:u w:val="single"/>
        </w:rPr>
        <w:t xml:space="preserve">                                                       </w:t>
      </w:r>
    </w:p>
    <w:p w14:paraId="1C4EE9EC">
      <w:pPr>
        <w:pStyle w:val="12"/>
        <w:spacing w:line="360" w:lineRule="auto"/>
        <w:ind w:left="0" w:right="0" w:firstLine="0"/>
        <w:rPr>
          <w:rFonts w:eastAsiaTheme="minorEastAsia"/>
          <w:u w:val="single"/>
        </w:rPr>
      </w:pPr>
      <w:r>
        <w:t>联系电话</w:t>
      </w:r>
      <w:r>
        <w:rPr>
          <w:rFonts w:hint="eastAsia"/>
        </w:rPr>
        <w:t>：</w:t>
      </w:r>
      <w:r>
        <w:rPr>
          <w:rFonts w:eastAsia="Times New Roman"/>
          <w:u w:val="single"/>
        </w:rPr>
        <w:tab/>
      </w:r>
      <w:r>
        <w:rPr>
          <w:rFonts w:hint="eastAsia" w:eastAsiaTheme="minorEastAsia"/>
          <w:u w:val="single"/>
        </w:rPr>
        <w:t xml:space="preserve">                                                               </w:t>
      </w:r>
    </w:p>
    <w:p w14:paraId="711B8735">
      <w:pPr>
        <w:pStyle w:val="12"/>
        <w:spacing w:line="360" w:lineRule="auto"/>
        <w:ind w:left="0" w:right="0" w:firstLine="0"/>
        <w:rPr>
          <w:rFonts w:eastAsiaTheme="minorEastAsia"/>
          <w:u w:val="single"/>
        </w:rPr>
      </w:pPr>
      <w:r>
        <w:t>企业概况：</w:t>
      </w:r>
      <w:r>
        <w:rPr>
          <w:rFonts w:eastAsia="Times New Roman"/>
          <w:u w:val="single"/>
        </w:rPr>
        <w:tab/>
      </w:r>
      <w:r>
        <w:rPr>
          <w:rFonts w:hint="eastAsia" w:eastAsiaTheme="minorEastAsia"/>
          <w:u w:val="single"/>
        </w:rPr>
        <w:t xml:space="preserve">                                                               </w:t>
      </w:r>
    </w:p>
    <w:p w14:paraId="20800EAC">
      <w:pPr>
        <w:pStyle w:val="12"/>
        <w:spacing w:line="360" w:lineRule="auto"/>
        <w:ind w:left="0" w:right="0" w:firstLine="0"/>
        <w:rPr>
          <w:b/>
        </w:rPr>
      </w:pPr>
      <w:r>
        <w:rPr>
          <w:rFonts w:eastAsia="Times New Roman"/>
          <w:b/>
        </w:rPr>
        <w:t>2.</w:t>
      </w:r>
      <w:r>
        <w:rPr>
          <w:rFonts w:hint="eastAsia" w:eastAsiaTheme="minorEastAsia"/>
          <w:b/>
        </w:rPr>
        <w:t xml:space="preserve"> </w:t>
      </w:r>
      <w:r>
        <w:rPr>
          <w:b/>
        </w:rPr>
        <w:t>产品信息</w:t>
      </w:r>
    </w:p>
    <w:p w14:paraId="196375BB">
      <w:pPr>
        <w:pStyle w:val="12"/>
        <w:spacing w:line="360" w:lineRule="auto"/>
        <w:ind w:left="0" w:right="0" w:firstLine="0"/>
        <w:rPr>
          <w:rFonts w:eastAsiaTheme="minorEastAsia"/>
          <w:u w:val="single"/>
        </w:rPr>
      </w:pPr>
      <w:r>
        <w:t>产品名称：</w:t>
      </w:r>
      <w:r>
        <w:rPr>
          <w:rFonts w:eastAsia="Times New Roman"/>
          <w:u w:val="single"/>
        </w:rPr>
        <w:tab/>
      </w:r>
      <w:r>
        <w:rPr>
          <w:rFonts w:hint="eastAsia" w:eastAsiaTheme="minorEastAsia"/>
          <w:u w:val="single"/>
        </w:rPr>
        <w:t xml:space="preserve">                                                               </w:t>
      </w:r>
    </w:p>
    <w:p w14:paraId="3B1CB2EE">
      <w:pPr>
        <w:pStyle w:val="12"/>
        <w:spacing w:line="360" w:lineRule="auto"/>
        <w:ind w:left="0" w:right="0" w:firstLine="0"/>
        <w:rPr>
          <w:rFonts w:eastAsiaTheme="minorEastAsia"/>
          <w:u w:val="single"/>
        </w:rPr>
      </w:pPr>
      <w:r>
        <w:t>产品功能：</w:t>
      </w:r>
      <w:r>
        <w:rPr>
          <w:rFonts w:eastAsia="Times New Roman"/>
          <w:u w:val="single"/>
        </w:rPr>
        <w:tab/>
      </w:r>
      <w:r>
        <w:rPr>
          <w:rFonts w:hint="eastAsia" w:eastAsiaTheme="minorEastAsia"/>
          <w:u w:val="single"/>
        </w:rPr>
        <w:t xml:space="preserve">                                                               </w:t>
      </w:r>
    </w:p>
    <w:p w14:paraId="22E0B256">
      <w:pPr>
        <w:pStyle w:val="12"/>
        <w:spacing w:line="360" w:lineRule="auto"/>
        <w:ind w:left="0" w:right="0" w:firstLine="0"/>
        <w:rPr>
          <w:rFonts w:eastAsiaTheme="minorEastAsia"/>
          <w:u w:val="single"/>
        </w:rPr>
      </w:pPr>
      <w:r>
        <w:t>产品介绍：</w:t>
      </w:r>
      <w:r>
        <w:rPr>
          <w:rFonts w:eastAsia="Times New Roman"/>
          <w:u w:val="single"/>
        </w:rPr>
        <w:tab/>
      </w:r>
      <w:r>
        <w:rPr>
          <w:rFonts w:hint="eastAsia" w:eastAsiaTheme="minorEastAsia"/>
          <w:u w:val="single"/>
        </w:rPr>
        <w:t xml:space="preserve">                                                               </w:t>
      </w:r>
    </w:p>
    <w:p w14:paraId="6753D250">
      <w:pPr>
        <w:pStyle w:val="12"/>
        <w:spacing w:line="360" w:lineRule="auto"/>
        <w:ind w:left="0" w:right="0" w:firstLine="0"/>
        <w:rPr>
          <w:rFonts w:eastAsiaTheme="minorEastAsia"/>
          <w:u w:val="single"/>
        </w:rPr>
      </w:pPr>
      <w:r>
        <w:t>产品图片：</w:t>
      </w:r>
      <w:r>
        <w:rPr>
          <w:rFonts w:eastAsia="Times New Roman"/>
          <w:u w:val="single"/>
        </w:rPr>
        <w:tab/>
      </w:r>
      <w:r>
        <w:rPr>
          <w:rFonts w:hint="eastAsia" w:eastAsiaTheme="minorEastAsia"/>
          <w:u w:val="single"/>
        </w:rPr>
        <w:t xml:space="preserve">                                                               </w:t>
      </w:r>
    </w:p>
    <w:p w14:paraId="6BBF9068">
      <w:pPr>
        <w:pStyle w:val="12"/>
        <w:spacing w:line="360" w:lineRule="auto"/>
        <w:ind w:left="0" w:right="0" w:firstLine="0"/>
        <w:rPr>
          <w:b/>
        </w:rPr>
      </w:pPr>
      <w:r>
        <w:rPr>
          <w:rFonts w:eastAsia="Times New Roman"/>
          <w:b/>
        </w:rPr>
        <w:t>3.</w:t>
      </w:r>
      <w:r>
        <w:rPr>
          <w:b/>
        </w:rPr>
        <w:t>量化方法</w:t>
      </w:r>
    </w:p>
    <w:p w14:paraId="62E18381">
      <w:pPr>
        <w:pStyle w:val="12"/>
        <w:spacing w:line="360" w:lineRule="auto"/>
        <w:ind w:left="0" w:right="0" w:firstLine="0"/>
        <w:rPr>
          <w:rFonts w:eastAsiaTheme="minorEastAsia"/>
          <w:u w:val="single"/>
        </w:rPr>
      </w:pPr>
      <w:r>
        <w:t>依据标准：</w:t>
      </w:r>
      <w:r>
        <w:rPr>
          <w:rFonts w:eastAsia="Times New Roman"/>
          <w:u w:val="single"/>
        </w:rPr>
        <w:tab/>
      </w:r>
      <w:r>
        <w:rPr>
          <w:rFonts w:hint="eastAsia" w:eastAsiaTheme="minorEastAsia"/>
          <w:u w:val="single"/>
        </w:rPr>
        <w:t xml:space="preserve">                                                               </w:t>
      </w:r>
    </w:p>
    <w:p w14:paraId="2F13E144">
      <w:pPr>
        <w:tabs>
          <w:tab w:val="left" w:pos="4771"/>
        </w:tabs>
        <w:spacing w:line="360" w:lineRule="auto"/>
        <w:ind w:firstLine="0" w:firstLineChars="0"/>
        <w:rPr>
          <w:b/>
          <w:sz w:val="21"/>
        </w:rPr>
      </w:pPr>
      <w:r>
        <w:rPr>
          <w:b/>
          <w:spacing w:val="-2"/>
          <w:sz w:val="21"/>
        </w:rPr>
        <w:t>二、量化目的</w:t>
      </w:r>
    </w:p>
    <w:p w14:paraId="28B5AE5E">
      <w:pPr>
        <w:pStyle w:val="12"/>
        <w:spacing w:line="360" w:lineRule="auto"/>
        <w:ind w:left="0" w:right="0" w:firstLine="0"/>
      </w:pPr>
    </w:p>
    <w:p w14:paraId="447B6B1B">
      <w:pPr>
        <w:pStyle w:val="12"/>
        <w:spacing w:line="360" w:lineRule="auto"/>
        <w:ind w:left="0" w:right="0" w:firstLine="0"/>
      </w:pPr>
    </w:p>
    <w:p w14:paraId="5CEF1C9F">
      <w:pPr>
        <w:pStyle w:val="6"/>
        <w:numPr>
          <w:ilvl w:val="0"/>
          <w:numId w:val="9"/>
        </w:numPr>
        <w:spacing w:line="360" w:lineRule="auto"/>
        <w:ind w:firstLineChars="0"/>
        <w:rPr>
          <w:b/>
          <w:sz w:val="21"/>
        </w:rPr>
      </w:pPr>
      <w:r>
        <w:rPr>
          <w:b/>
          <w:spacing w:val="-4"/>
          <w:sz w:val="21"/>
        </w:rPr>
        <w:t>量化范围</w:t>
      </w:r>
    </w:p>
    <w:p w14:paraId="5C29DCBF">
      <w:pPr>
        <w:pStyle w:val="6"/>
        <w:tabs>
          <w:tab w:val="left" w:pos="990"/>
        </w:tabs>
        <w:autoSpaceDE w:val="0"/>
        <w:autoSpaceDN w:val="0"/>
        <w:spacing w:line="360" w:lineRule="auto"/>
        <w:ind w:firstLine="0" w:firstLineChars="0"/>
        <w:jc w:val="left"/>
        <w:rPr>
          <w:b/>
          <w:sz w:val="21"/>
        </w:rPr>
      </w:pPr>
      <w:r>
        <w:rPr>
          <w:rFonts w:hint="eastAsia"/>
          <w:b/>
          <w:spacing w:val="-4"/>
          <w:sz w:val="21"/>
        </w:rPr>
        <w:t xml:space="preserve">1. </w:t>
      </w:r>
      <w:r>
        <w:rPr>
          <w:b/>
          <w:spacing w:val="-4"/>
          <w:sz w:val="21"/>
        </w:rPr>
        <w:t>功能单位</w:t>
      </w:r>
    </w:p>
    <w:p w14:paraId="36BB01E6">
      <w:pPr>
        <w:pStyle w:val="12"/>
        <w:spacing w:line="360" w:lineRule="auto"/>
        <w:ind w:left="0" w:right="0" w:firstLine="0"/>
        <w:rPr>
          <w:spacing w:val="-10"/>
        </w:rPr>
      </w:pPr>
      <w:r>
        <w:rPr>
          <w:spacing w:val="-10"/>
        </w:rPr>
        <w:t>以</w:t>
      </w:r>
      <w:r>
        <w:rPr>
          <w:rFonts w:eastAsia="Times New Roman"/>
          <w:u w:val="single"/>
        </w:rPr>
        <w:tab/>
      </w:r>
      <w:r>
        <w:rPr>
          <w:rFonts w:hint="eastAsia" w:eastAsiaTheme="minorEastAsia"/>
          <w:u w:val="single"/>
        </w:rPr>
        <w:t xml:space="preserve">                                                              </w:t>
      </w:r>
      <w:r>
        <w:t>为功能单位</w:t>
      </w:r>
      <w:r>
        <w:rPr>
          <w:spacing w:val="-10"/>
        </w:rPr>
        <w:t>。</w:t>
      </w:r>
    </w:p>
    <w:p w14:paraId="0BCA7833">
      <w:pPr>
        <w:pStyle w:val="12"/>
        <w:spacing w:line="360" w:lineRule="auto"/>
        <w:ind w:left="0" w:right="0" w:firstLine="0"/>
      </w:pPr>
      <w:r>
        <w:rPr>
          <w:rFonts w:hint="eastAsia"/>
          <w:b/>
          <w:bCs/>
          <w:spacing w:val="-10"/>
        </w:rPr>
        <w:t xml:space="preserve">2. </w:t>
      </w:r>
      <w:r>
        <w:rPr>
          <w:b/>
          <w:spacing w:val="-4"/>
        </w:rPr>
        <w:t>系统边界</w:t>
      </w:r>
    </w:p>
    <w:p w14:paraId="3A91859D">
      <w:pPr>
        <w:pStyle w:val="12"/>
        <w:spacing w:line="360" w:lineRule="auto"/>
        <w:ind w:left="0" w:right="0" w:firstLine="0"/>
      </w:pPr>
      <w:r>
        <w:rPr>
          <w:rFonts w:eastAsia="Times New Roman"/>
        </w:rPr>
        <w:t>□</w:t>
      </w:r>
      <w:r>
        <w:t xml:space="preserve">原材料获取阶段 </w:t>
      </w:r>
      <w:r>
        <w:rPr>
          <w:rFonts w:eastAsia="Times New Roman"/>
        </w:rPr>
        <w:t>□</w:t>
      </w:r>
      <w:r>
        <w:t>生产阶段</w:t>
      </w:r>
    </w:p>
    <w:p w14:paraId="7171F41F">
      <w:pPr>
        <w:pStyle w:val="12"/>
        <w:spacing w:line="360" w:lineRule="auto"/>
        <w:ind w:left="0" w:right="0" w:firstLine="0"/>
      </w:pPr>
      <w:r>
        <w:rPr>
          <w:spacing w:val="-2"/>
        </w:rPr>
        <w:t>系统边界图：</w:t>
      </w:r>
    </w:p>
    <w:p w14:paraId="3BAF40EC">
      <w:pPr>
        <w:pStyle w:val="12"/>
        <w:spacing w:line="360" w:lineRule="auto"/>
        <w:ind w:left="0" w:right="0" w:firstLine="0"/>
      </w:pPr>
    </w:p>
    <w:p w14:paraId="011272D7">
      <w:pPr>
        <w:pStyle w:val="12"/>
        <w:spacing w:line="360" w:lineRule="auto"/>
        <w:ind w:left="0" w:right="0" w:firstLine="0"/>
      </w:pPr>
    </w:p>
    <w:p w14:paraId="28554E4E">
      <w:pPr>
        <w:pStyle w:val="12"/>
        <w:spacing w:line="360" w:lineRule="auto"/>
        <w:ind w:left="0" w:right="0" w:firstLine="0"/>
      </w:pPr>
    </w:p>
    <w:p w14:paraId="6C43EFF6">
      <w:pPr>
        <w:pStyle w:val="12"/>
        <w:spacing w:line="360" w:lineRule="auto"/>
        <w:ind w:left="0" w:right="0" w:firstLine="0"/>
      </w:pPr>
    </w:p>
    <w:p w14:paraId="4D5A7AB8">
      <w:pPr>
        <w:pStyle w:val="12"/>
        <w:spacing w:line="360" w:lineRule="auto"/>
        <w:ind w:left="0" w:right="0" w:firstLine="0"/>
        <w:jc w:val="center"/>
      </w:pPr>
      <w:r>
        <w:t>图</w:t>
      </w:r>
      <w:r>
        <w:rPr>
          <w:rFonts w:eastAsia="Times New Roman"/>
        </w:rPr>
        <w:t>1</w:t>
      </w:r>
      <w:r>
        <w:rPr>
          <w:rFonts w:eastAsia="Times New Roman"/>
          <w:spacing w:val="42"/>
        </w:rPr>
        <w:t xml:space="preserve"> </w:t>
      </w:r>
      <w:r>
        <w:t>系统边界图</w:t>
      </w:r>
    </w:p>
    <w:p w14:paraId="2322CEA5">
      <w:pPr>
        <w:pStyle w:val="6"/>
        <w:tabs>
          <w:tab w:val="left" w:pos="990"/>
        </w:tabs>
        <w:autoSpaceDE w:val="0"/>
        <w:autoSpaceDN w:val="0"/>
        <w:spacing w:line="360" w:lineRule="auto"/>
        <w:ind w:firstLine="0" w:firstLineChars="0"/>
        <w:jc w:val="left"/>
        <w:rPr>
          <w:b/>
          <w:sz w:val="21"/>
        </w:rPr>
      </w:pPr>
      <w:r>
        <w:rPr>
          <w:rFonts w:hint="eastAsia"/>
          <w:b/>
          <w:spacing w:val="-4"/>
          <w:sz w:val="21"/>
        </w:rPr>
        <w:t xml:space="preserve">3. </w:t>
      </w:r>
      <w:r>
        <w:rPr>
          <w:b/>
          <w:spacing w:val="-4"/>
          <w:sz w:val="21"/>
        </w:rPr>
        <w:t>取舍准则</w:t>
      </w:r>
    </w:p>
    <w:p w14:paraId="095E55B4">
      <w:pPr>
        <w:pStyle w:val="12"/>
        <w:spacing w:line="360" w:lineRule="auto"/>
        <w:ind w:left="0" w:right="0" w:firstLine="0"/>
        <w:rPr>
          <w:spacing w:val="-10"/>
        </w:rPr>
      </w:pPr>
      <w:r>
        <w:t>采用的取舍准则</w:t>
      </w:r>
      <w:r>
        <w:rPr>
          <w:spacing w:val="-10"/>
        </w:rPr>
        <w:t>以</w:t>
      </w:r>
      <w:r>
        <w:rPr>
          <w:rFonts w:eastAsia="Times New Roman"/>
          <w:u w:val="single"/>
        </w:rPr>
        <w:tab/>
      </w:r>
      <w:r>
        <w:rPr>
          <w:rFonts w:hint="eastAsia" w:eastAsiaTheme="minorEastAsia"/>
          <w:u w:val="single"/>
        </w:rPr>
        <w:t xml:space="preserve">                                    </w:t>
      </w:r>
      <w:r>
        <w:t>为依据，具体规则如下</w:t>
      </w:r>
      <w:r>
        <w:rPr>
          <w:spacing w:val="-10"/>
        </w:rPr>
        <w:t>：</w:t>
      </w:r>
    </w:p>
    <w:p w14:paraId="5BDEB6BB">
      <w:pPr>
        <w:pStyle w:val="12"/>
        <w:spacing w:line="360" w:lineRule="auto"/>
        <w:ind w:left="0" w:right="0" w:firstLine="0"/>
        <w:rPr>
          <w:spacing w:val="-10"/>
        </w:rPr>
      </w:pPr>
    </w:p>
    <w:p w14:paraId="030A91FE">
      <w:pPr>
        <w:pStyle w:val="6"/>
        <w:tabs>
          <w:tab w:val="left" w:pos="991"/>
        </w:tabs>
        <w:autoSpaceDE w:val="0"/>
        <w:autoSpaceDN w:val="0"/>
        <w:spacing w:line="360" w:lineRule="auto"/>
        <w:ind w:firstLine="0" w:firstLineChars="0"/>
        <w:jc w:val="left"/>
        <w:rPr>
          <w:b/>
          <w:spacing w:val="-4"/>
          <w:sz w:val="21"/>
        </w:rPr>
      </w:pPr>
      <w:r>
        <w:rPr>
          <w:rFonts w:hint="eastAsia"/>
          <w:b/>
          <w:spacing w:val="-4"/>
          <w:sz w:val="21"/>
        </w:rPr>
        <w:t xml:space="preserve">4. </w:t>
      </w:r>
      <w:r>
        <w:rPr>
          <w:b/>
          <w:spacing w:val="-4"/>
          <w:sz w:val="21"/>
        </w:rPr>
        <w:t>时间范围</w:t>
      </w:r>
    </w:p>
    <w:p w14:paraId="0C6D1532">
      <w:pPr>
        <w:tabs>
          <w:tab w:val="left" w:pos="3459"/>
        </w:tabs>
        <w:spacing w:line="360" w:lineRule="auto"/>
        <w:ind w:firstLine="0" w:firstLineChars="0"/>
        <w:rPr>
          <w:spacing w:val="-4"/>
          <w:sz w:val="21"/>
        </w:rPr>
      </w:pPr>
      <w:r>
        <w:rPr>
          <w:rFonts w:eastAsia="Times New Roman"/>
          <w:sz w:val="21"/>
          <w:u w:val="single"/>
        </w:rPr>
        <w:tab/>
      </w:r>
      <w:r>
        <w:rPr>
          <w:rFonts w:eastAsia="Times New Roman"/>
          <w:sz w:val="21"/>
          <w:u w:val="single"/>
        </w:rPr>
        <w:tab/>
      </w:r>
      <w:r>
        <w:rPr>
          <w:spacing w:val="-4"/>
          <w:sz w:val="21"/>
        </w:rPr>
        <w:t>年度。</w:t>
      </w:r>
    </w:p>
    <w:p w14:paraId="478F6835">
      <w:pPr>
        <w:pStyle w:val="6"/>
        <w:numPr>
          <w:ilvl w:val="0"/>
          <w:numId w:val="9"/>
        </w:numPr>
        <w:tabs>
          <w:tab w:val="left" w:pos="3459"/>
        </w:tabs>
        <w:spacing w:line="360" w:lineRule="auto"/>
        <w:ind w:firstLineChars="0"/>
        <w:rPr>
          <w:b/>
          <w:sz w:val="21"/>
        </w:rPr>
      </w:pPr>
      <w:r>
        <w:rPr>
          <w:b/>
          <w:spacing w:val="-2"/>
          <w:sz w:val="21"/>
        </w:rPr>
        <w:t>清单分析</w:t>
      </w:r>
    </w:p>
    <w:p w14:paraId="639D962A">
      <w:pPr>
        <w:pStyle w:val="6"/>
        <w:tabs>
          <w:tab w:val="left" w:pos="990"/>
        </w:tabs>
        <w:autoSpaceDE w:val="0"/>
        <w:autoSpaceDN w:val="0"/>
        <w:spacing w:line="360" w:lineRule="auto"/>
        <w:ind w:firstLine="0" w:firstLineChars="0"/>
        <w:jc w:val="left"/>
        <w:rPr>
          <w:b/>
          <w:sz w:val="21"/>
        </w:rPr>
      </w:pPr>
      <w:r>
        <w:rPr>
          <w:rFonts w:hint="eastAsia"/>
          <w:b/>
          <w:spacing w:val="-4"/>
          <w:sz w:val="21"/>
        </w:rPr>
        <w:t xml:space="preserve">1. </w:t>
      </w:r>
      <w:r>
        <w:rPr>
          <w:b/>
          <w:spacing w:val="-4"/>
          <w:sz w:val="21"/>
        </w:rPr>
        <w:t>数据来源说明</w:t>
      </w:r>
    </w:p>
    <w:p w14:paraId="25BC4A0C">
      <w:pPr>
        <w:tabs>
          <w:tab w:val="left" w:pos="7346"/>
        </w:tabs>
        <w:spacing w:line="360" w:lineRule="auto"/>
        <w:ind w:firstLine="0" w:firstLineChars="0"/>
        <w:rPr>
          <w:spacing w:val="-10"/>
          <w:sz w:val="21"/>
        </w:rPr>
      </w:pPr>
      <w:r>
        <w:rPr>
          <w:spacing w:val="-2"/>
          <w:sz w:val="21"/>
        </w:rPr>
        <w:t>初级数据：</w:t>
      </w:r>
      <w:r>
        <w:rPr>
          <w:rFonts w:eastAsia="Times New Roman"/>
          <w:sz w:val="21"/>
          <w:u w:val="single"/>
        </w:rPr>
        <w:tab/>
      </w:r>
      <w:r>
        <w:rPr>
          <w:spacing w:val="-10"/>
          <w:sz w:val="21"/>
        </w:rPr>
        <w:t>；</w:t>
      </w:r>
    </w:p>
    <w:p w14:paraId="08AAC3F5">
      <w:pPr>
        <w:tabs>
          <w:tab w:val="left" w:pos="7346"/>
        </w:tabs>
        <w:spacing w:line="360" w:lineRule="auto"/>
        <w:ind w:firstLine="0" w:firstLineChars="0"/>
        <w:rPr>
          <w:spacing w:val="-10"/>
          <w:sz w:val="21"/>
        </w:rPr>
      </w:pPr>
      <w:r>
        <w:rPr>
          <w:spacing w:val="-2"/>
          <w:sz w:val="21"/>
        </w:rPr>
        <w:t>次级数据：</w:t>
      </w:r>
      <w:r>
        <w:rPr>
          <w:rFonts w:eastAsia="Times New Roman"/>
          <w:sz w:val="21"/>
          <w:u w:val="single"/>
        </w:rPr>
        <w:tab/>
      </w:r>
      <w:r>
        <w:rPr>
          <w:spacing w:val="-10"/>
          <w:sz w:val="21"/>
        </w:rPr>
        <w:t xml:space="preserve">。 </w:t>
      </w:r>
    </w:p>
    <w:p w14:paraId="2F96C318">
      <w:pPr>
        <w:tabs>
          <w:tab w:val="left" w:pos="2936"/>
        </w:tabs>
        <w:spacing w:line="360" w:lineRule="auto"/>
        <w:ind w:firstLine="0" w:firstLineChars="0"/>
        <w:rPr>
          <w:b/>
          <w:sz w:val="21"/>
        </w:rPr>
      </w:pPr>
      <w:r>
        <w:rPr>
          <w:rFonts w:eastAsia="Times New Roman"/>
          <w:b/>
          <w:spacing w:val="-2"/>
          <w:sz w:val="21"/>
        </w:rPr>
        <w:t>2.</w:t>
      </w:r>
      <w:r>
        <w:rPr>
          <w:b/>
          <w:spacing w:val="-2"/>
          <w:sz w:val="21"/>
        </w:rPr>
        <w:t>分配原则与程序</w:t>
      </w:r>
    </w:p>
    <w:p w14:paraId="71B18A2B">
      <w:pPr>
        <w:tabs>
          <w:tab w:val="left" w:pos="7346"/>
        </w:tabs>
        <w:spacing w:line="360" w:lineRule="auto"/>
        <w:ind w:firstLine="0" w:firstLineChars="0"/>
        <w:rPr>
          <w:spacing w:val="-10"/>
          <w:sz w:val="21"/>
        </w:rPr>
      </w:pPr>
      <w:r>
        <w:rPr>
          <w:spacing w:val="-2"/>
          <w:sz w:val="21"/>
        </w:rPr>
        <w:t>分配依据：</w:t>
      </w:r>
      <w:r>
        <w:rPr>
          <w:rFonts w:eastAsia="Times New Roman"/>
          <w:sz w:val="21"/>
          <w:u w:val="single"/>
        </w:rPr>
        <w:tab/>
      </w:r>
      <w:r>
        <w:rPr>
          <w:spacing w:val="-10"/>
          <w:sz w:val="21"/>
        </w:rPr>
        <w:t>；</w:t>
      </w:r>
    </w:p>
    <w:p w14:paraId="3173BF5A">
      <w:pPr>
        <w:tabs>
          <w:tab w:val="left" w:pos="7346"/>
        </w:tabs>
        <w:spacing w:line="360" w:lineRule="auto"/>
        <w:ind w:firstLine="0" w:firstLineChars="0"/>
        <w:rPr>
          <w:spacing w:val="-10"/>
          <w:sz w:val="21"/>
        </w:rPr>
      </w:pPr>
      <w:r>
        <w:rPr>
          <w:spacing w:val="-2"/>
          <w:sz w:val="21"/>
        </w:rPr>
        <w:t>分配程序：</w:t>
      </w:r>
      <w:r>
        <w:rPr>
          <w:rFonts w:eastAsia="Times New Roman"/>
          <w:sz w:val="21"/>
          <w:u w:val="single"/>
        </w:rPr>
        <w:tab/>
      </w:r>
      <w:r>
        <w:rPr>
          <w:spacing w:val="-10"/>
          <w:sz w:val="21"/>
        </w:rPr>
        <w:t xml:space="preserve">。 </w:t>
      </w:r>
    </w:p>
    <w:p w14:paraId="45C73088">
      <w:pPr>
        <w:tabs>
          <w:tab w:val="left" w:pos="2936"/>
        </w:tabs>
        <w:spacing w:line="360" w:lineRule="auto"/>
        <w:ind w:firstLine="0" w:firstLineChars="0"/>
        <w:rPr>
          <w:b/>
          <w:spacing w:val="-2"/>
          <w:sz w:val="21"/>
        </w:rPr>
      </w:pPr>
      <w:r>
        <w:rPr>
          <w:rFonts w:eastAsia="Times New Roman"/>
          <w:b/>
          <w:spacing w:val="-2"/>
          <w:sz w:val="21"/>
        </w:rPr>
        <w:t>3.</w:t>
      </w:r>
      <w:r>
        <w:rPr>
          <w:b/>
          <w:spacing w:val="-2"/>
          <w:sz w:val="21"/>
        </w:rPr>
        <w:t>清单结果及计算</w:t>
      </w:r>
    </w:p>
    <w:p w14:paraId="3301727F">
      <w:pPr>
        <w:tabs>
          <w:tab w:val="left" w:pos="2936"/>
        </w:tabs>
        <w:spacing w:line="360" w:lineRule="auto"/>
        <w:ind w:firstLine="0" w:firstLineChars="0"/>
        <w:rPr>
          <w:bCs/>
          <w:sz w:val="21"/>
        </w:rPr>
      </w:pPr>
      <w:r>
        <w:rPr>
          <w:rFonts w:hint="eastAsia"/>
          <w:bCs/>
          <w:sz w:val="21"/>
        </w:rPr>
        <w:t>生命周期各个阶段碳排放计算说明见表1。</w:t>
      </w:r>
    </w:p>
    <w:p w14:paraId="604D4D3D">
      <w:pPr>
        <w:tabs>
          <w:tab w:val="left" w:pos="2936"/>
        </w:tabs>
        <w:spacing w:line="360" w:lineRule="auto"/>
        <w:ind w:firstLine="0" w:firstLineChars="0"/>
        <w:jc w:val="center"/>
        <w:rPr>
          <w:rFonts w:eastAsia="黑体"/>
          <w:bCs/>
          <w:sz w:val="21"/>
        </w:rPr>
      </w:pPr>
      <w:r>
        <w:rPr>
          <w:rFonts w:hint="eastAsia" w:eastAsia="黑体"/>
          <w:bCs/>
          <w:sz w:val="21"/>
        </w:rPr>
        <w:t>表1 生命周期碳排放清单说明</w:t>
      </w:r>
    </w:p>
    <w:tbl>
      <w:tblPr>
        <w:tblStyle w:val="48"/>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2346"/>
        <w:gridCol w:w="2346"/>
        <w:gridCol w:w="2346"/>
        <w:gridCol w:w="2346"/>
      </w:tblGrid>
      <w:tr w14:paraId="09D17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1250" w:type="pct"/>
            <w:tcBorders>
              <w:top w:val="single" w:color="auto" w:sz="12" w:space="0"/>
              <w:left w:val="single" w:color="auto" w:sz="12" w:space="0"/>
              <w:bottom w:val="single" w:color="auto" w:sz="6" w:space="0"/>
              <w:right w:val="single" w:color="000000" w:sz="4" w:space="0"/>
            </w:tcBorders>
            <w:vAlign w:val="center"/>
          </w:tcPr>
          <w:p w14:paraId="32897AFA">
            <w:pPr>
              <w:pStyle w:val="49"/>
              <w:jc w:val="center"/>
              <w:rPr>
                <w:rFonts w:hint="eastAsia"/>
                <w:sz w:val="18"/>
              </w:rPr>
            </w:pPr>
            <w:r>
              <w:rPr>
                <w:spacing w:val="-2"/>
                <w:sz w:val="18"/>
              </w:rPr>
              <w:t>生命周期阶段</w:t>
            </w:r>
          </w:p>
        </w:tc>
        <w:tc>
          <w:tcPr>
            <w:tcW w:w="1250" w:type="pct"/>
            <w:tcBorders>
              <w:top w:val="single" w:color="auto" w:sz="12" w:space="0"/>
              <w:left w:val="single" w:color="000000" w:sz="4" w:space="0"/>
              <w:bottom w:val="single" w:color="auto" w:sz="6" w:space="0"/>
              <w:right w:val="single" w:color="000000" w:sz="4" w:space="0"/>
            </w:tcBorders>
            <w:vAlign w:val="center"/>
          </w:tcPr>
          <w:p w14:paraId="5F3F9DA3">
            <w:pPr>
              <w:pStyle w:val="49"/>
              <w:jc w:val="center"/>
              <w:rPr>
                <w:rFonts w:hint="eastAsia"/>
                <w:sz w:val="18"/>
              </w:rPr>
            </w:pPr>
            <w:r>
              <w:rPr>
                <w:spacing w:val="-2"/>
                <w:sz w:val="18"/>
              </w:rPr>
              <w:t>活动水平数据</w:t>
            </w:r>
          </w:p>
        </w:tc>
        <w:tc>
          <w:tcPr>
            <w:tcW w:w="1250" w:type="pct"/>
            <w:tcBorders>
              <w:top w:val="single" w:color="auto" w:sz="12" w:space="0"/>
              <w:left w:val="single" w:color="000000" w:sz="4" w:space="0"/>
              <w:bottom w:val="single" w:color="auto" w:sz="6" w:space="0"/>
              <w:right w:val="single" w:color="000000" w:sz="4" w:space="0"/>
            </w:tcBorders>
            <w:vAlign w:val="center"/>
          </w:tcPr>
          <w:p w14:paraId="268F67BC">
            <w:pPr>
              <w:pStyle w:val="49"/>
              <w:jc w:val="center"/>
              <w:rPr>
                <w:rFonts w:hint="eastAsia"/>
                <w:sz w:val="18"/>
              </w:rPr>
            </w:pPr>
            <w:r>
              <w:rPr>
                <w:sz w:val="18"/>
              </w:rPr>
              <w:t>碳足迹因子</w:t>
            </w:r>
            <w:r>
              <w:rPr>
                <w:rFonts w:ascii="Times New Roman" w:eastAsia="Times New Roman"/>
                <w:sz w:val="18"/>
              </w:rPr>
              <w:t>/</w:t>
            </w:r>
            <w:r>
              <w:rPr>
                <w:spacing w:val="-3"/>
                <w:sz w:val="18"/>
              </w:rPr>
              <w:t>排放因子</w:t>
            </w:r>
          </w:p>
        </w:tc>
        <w:tc>
          <w:tcPr>
            <w:tcW w:w="1250" w:type="pct"/>
            <w:tcBorders>
              <w:top w:val="single" w:color="auto" w:sz="12" w:space="0"/>
              <w:left w:val="single" w:color="000000" w:sz="4" w:space="0"/>
              <w:bottom w:val="single" w:color="auto" w:sz="6" w:space="0"/>
              <w:right w:val="single" w:color="auto" w:sz="12" w:space="0"/>
            </w:tcBorders>
            <w:vAlign w:val="center"/>
          </w:tcPr>
          <w:p w14:paraId="668B51E4">
            <w:pPr>
              <w:pStyle w:val="49"/>
              <w:jc w:val="center"/>
              <w:rPr>
                <w:rFonts w:hint="eastAsia"/>
                <w:sz w:val="18"/>
                <w:lang w:eastAsia="zh-CN"/>
              </w:rPr>
            </w:pPr>
            <w:r>
              <w:rPr>
                <w:spacing w:val="-2"/>
                <w:position w:val="1"/>
                <w:sz w:val="18"/>
                <w:lang w:eastAsia="zh-CN"/>
              </w:rPr>
              <w:t>碳足迹（</w:t>
            </w:r>
            <w:r>
              <w:rPr>
                <w:rFonts w:ascii="Times New Roman" w:eastAsia="Times New Roman"/>
                <w:spacing w:val="-2"/>
                <w:position w:val="1"/>
                <w:sz w:val="18"/>
                <w:lang w:eastAsia="zh-CN"/>
              </w:rPr>
              <w:t>kgCO</w:t>
            </w:r>
            <w:r>
              <w:rPr>
                <w:rFonts w:ascii="Times New Roman" w:eastAsia="Times New Roman"/>
                <w:spacing w:val="-2"/>
                <w:sz w:val="11"/>
                <w:lang w:eastAsia="zh-CN"/>
              </w:rPr>
              <w:t>2</w:t>
            </w:r>
            <w:r>
              <w:rPr>
                <w:rFonts w:ascii="Times New Roman" w:eastAsia="Times New Roman"/>
                <w:spacing w:val="-2"/>
                <w:position w:val="1"/>
                <w:sz w:val="18"/>
                <w:lang w:eastAsia="zh-CN"/>
              </w:rPr>
              <w:t>e/</w:t>
            </w:r>
            <w:r>
              <w:rPr>
                <w:spacing w:val="-2"/>
                <w:position w:val="1"/>
                <w:sz w:val="18"/>
                <w:lang w:eastAsia="zh-CN"/>
              </w:rPr>
              <w:t>功能单位</w:t>
            </w:r>
            <w:r>
              <w:rPr>
                <w:spacing w:val="-10"/>
                <w:position w:val="1"/>
                <w:sz w:val="18"/>
                <w:lang w:eastAsia="zh-CN"/>
              </w:rPr>
              <w:t>）</w:t>
            </w:r>
          </w:p>
        </w:tc>
      </w:tr>
      <w:tr w14:paraId="760B2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1250" w:type="pct"/>
            <w:vMerge w:val="restart"/>
            <w:tcBorders>
              <w:top w:val="single" w:color="auto" w:sz="6" w:space="0"/>
              <w:left w:val="single" w:color="auto" w:sz="12" w:space="0"/>
              <w:bottom w:val="single" w:color="000000" w:sz="4" w:space="0"/>
              <w:right w:val="single" w:color="000000" w:sz="4" w:space="0"/>
            </w:tcBorders>
            <w:vAlign w:val="center"/>
          </w:tcPr>
          <w:p w14:paraId="2491F067">
            <w:pPr>
              <w:pStyle w:val="49"/>
              <w:jc w:val="center"/>
              <w:rPr>
                <w:rFonts w:hint="eastAsia"/>
                <w:sz w:val="18"/>
                <w:lang w:eastAsia="zh-CN"/>
              </w:rPr>
            </w:pPr>
            <w:r>
              <w:rPr>
                <w:spacing w:val="-1"/>
                <w:sz w:val="18"/>
                <w:lang w:eastAsia="zh-CN"/>
              </w:rPr>
              <w:t>原材料获取阶段</w:t>
            </w:r>
          </w:p>
        </w:tc>
        <w:tc>
          <w:tcPr>
            <w:tcW w:w="1250" w:type="pct"/>
            <w:tcBorders>
              <w:top w:val="single" w:color="auto" w:sz="6" w:space="0"/>
              <w:left w:val="single" w:color="000000" w:sz="4" w:space="0"/>
              <w:bottom w:val="single" w:color="000000" w:sz="4" w:space="0"/>
              <w:right w:val="single" w:color="000000" w:sz="4" w:space="0"/>
            </w:tcBorders>
            <w:vAlign w:val="center"/>
          </w:tcPr>
          <w:p w14:paraId="0DC06A6D">
            <w:pPr>
              <w:pStyle w:val="49"/>
              <w:jc w:val="center"/>
              <w:rPr>
                <w:rFonts w:hint="eastAsia" w:ascii="Times New Roman"/>
                <w:sz w:val="20"/>
                <w:lang w:eastAsia="zh-CN"/>
              </w:rPr>
            </w:pPr>
          </w:p>
        </w:tc>
        <w:tc>
          <w:tcPr>
            <w:tcW w:w="1250" w:type="pct"/>
            <w:tcBorders>
              <w:top w:val="single" w:color="auto" w:sz="6" w:space="0"/>
              <w:left w:val="single" w:color="000000" w:sz="4" w:space="0"/>
              <w:bottom w:val="single" w:color="000000" w:sz="4" w:space="0"/>
              <w:right w:val="single" w:color="000000" w:sz="4" w:space="0"/>
            </w:tcBorders>
            <w:vAlign w:val="center"/>
          </w:tcPr>
          <w:p w14:paraId="29BF8442">
            <w:pPr>
              <w:pStyle w:val="49"/>
              <w:jc w:val="center"/>
              <w:rPr>
                <w:rFonts w:hint="eastAsia" w:ascii="Times New Roman"/>
                <w:sz w:val="20"/>
                <w:lang w:eastAsia="zh-CN"/>
              </w:rPr>
            </w:pPr>
          </w:p>
        </w:tc>
        <w:tc>
          <w:tcPr>
            <w:tcW w:w="1250" w:type="pct"/>
            <w:tcBorders>
              <w:top w:val="single" w:color="auto" w:sz="6" w:space="0"/>
              <w:left w:val="single" w:color="000000" w:sz="4" w:space="0"/>
              <w:bottom w:val="single" w:color="000000" w:sz="4" w:space="0"/>
              <w:right w:val="single" w:color="auto" w:sz="12" w:space="0"/>
            </w:tcBorders>
            <w:vAlign w:val="center"/>
          </w:tcPr>
          <w:p w14:paraId="33419558">
            <w:pPr>
              <w:pStyle w:val="49"/>
              <w:jc w:val="center"/>
              <w:rPr>
                <w:rFonts w:hint="eastAsia" w:ascii="Times New Roman"/>
                <w:sz w:val="20"/>
                <w:lang w:eastAsia="zh-CN"/>
              </w:rPr>
            </w:pPr>
          </w:p>
        </w:tc>
      </w:tr>
      <w:tr w14:paraId="4BCB4B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1250" w:type="pct"/>
            <w:vMerge w:val="continue"/>
            <w:tcBorders>
              <w:top w:val="nil"/>
              <w:left w:val="single" w:color="auto" w:sz="12" w:space="0"/>
              <w:bottom w:val="single" w:color="000000" w:sz="4" w:space="0"/>
              <w:right w:val="single" w:color="000000" w:sz="4" w:space="0"/>
            </w:tcBorders>
            <w:vAlign w:val="center"/>
          </w:tcPr>
          <w:p w14:paraId="241A4886">
            <w:pPr>
              <w:autoSpaceDE w:val="0"/>
              <w:autoSpaceDN w:val="0"/>
              <w:spacing w:line="240" w:lineRule="auto"/>
              <w:ind w:firstLine="0" w:firstLineChars="0"/>
              <w:jc w:val="center"/>
              <w:rPr>
                <w:sz w:val="2"/>
                <w:szCs w:val="2"/>
                <w:lang w:eastAsia="zh-CN"/>
              </w:rPr>
            </w:pPr>
          </w:p>
        </w:tc>
        <w:tc>
          <w:tcPr>
            <w:tcW w:w="1250" w:type="pct"/>
            <w:tcBorders>
              <w:top w:val="single" w:color="000000" w:sz="4" w:space="0"/>
              <w:left w:val="single" w:color="000000" w:sz="4" w:space="0"/>
              <w:bottom w:val="single" w:color="000000" w:sz="4" w:space="0"/>
              <w:right w:val="single" w:color="000000" w:sz="4" w:space="0"/>
            </w:tcBorders>
            <w:vAlign w:val="center"/>
          </w:tcPr>
          <w:p w14:paraId="1F5CEFB5">
            <w:pPr>
              <w:pStyle w:val="49"/>
              <w:jc w:val="center"/>
              <w:rPr>
                <w:rFonts w:hint="eastAsia" w:ascii="Times New Roman"/>
                <w:sz w:val="20"/>
                <w:lang w:eastAsia="zh-CN"/>
              </w:rPr>
            </w:pPr>
          </w:p>
        </w:tc>
        <w:tc>
          <w:tcPr>
            <w:tcW w:w="1250" w:type="pct"/>
            <w:tcBorders>
              <w:top w:val="single" w:color="000000" w:sz="4" w:space="0"/>
              <w:left w:val="single" w:color="000000" w:sz="4" w:space="0"/>
              <w:bottom w:val="single" w:color="000000" w:sz="4" w:space="0"/>
              <w:right w:val="single" w:color="000000" w:sz="4" w:space="0"/>
            </w:tcBorders>
            <w:vAlign w:val="center"/>
          </w:tcPr>
          <w:p w14:paraId="4B64C0FB">
            <w:pPr>
              <w:pStyle w:val="49"/>
              <w:jc w:val="center"/>
              <w:rPr>
                <w:rFonts w:hint="eastAsia" w:ascii="Times New Roman"/>
                <w:sz w:val="20"/>
                <w:lang w:eastAsia="zh-CN"/>
              </w:rPr>
            </w:pPr>
          </w:p>
        </w:tc>
        <w:tc>
          <w:tcPr>
            <w:tcW w:w="1250" w:type="pct"/>
            <w:tcBorders>
              <w:top w:val="single" w:color="000000" w:sz="4" w:space="0"/>
              <w:left w:val="single" w:color="000000" w:sz="4" w:space="0"/>
              <w:bottom w:val="single" w:color="000000" w:sz="4" w:space="0"/>
              <w:right w:val="single" w:color="auto" w:sz="12" w:space="0"/>
            </w:tcBorders>
            <w:vAlign w:val="center"/>
          </w:tcPr>
          <w:p w14:paraId="734C28EF">
            <w:pPr>
              <w:pStyle w:val="49"/>
              <w:jc w:val="center"/>
              <w:rPr>
                <w:rFonts w:hint="eastAsia" w:ascii="Times New Roman"/>
                <w:sz w:val="20"/>
                <w:lang w:eastAsia="zh-CN"/>
              </w:rPr>
            </w:pPr>
          </w:p>
        </w:tc>
      </w:tr>
      <w:tr w14:paraId="631BD9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1250" w:type="pct"/>
            <w:vMerge w:val="continue"/>
            <w:tcBorders>
              <w:top w:val="nil"/>
              <w:left w:val="single" w:color="auto" w:sz="12" w:space="0"/>
              <w:bottom w:val="single" w:color="000000" w:sz="4" w:space="0"/>
              <w:right w:val="single" w:color="000000" w:sz="4" w:space="0"/>
            </w:tcBorders>
            <w:vAlign w:val="center"/>
          </w:tcPr>
          <w:p w14:paraId="510F6B4A">
            <w:pPr>
              <w:autoSpaceDE w:val="0"/>
              <w:autoSpaceDN w:val="0"/>
              <w:spacing w:line="240" w:lineRule="auto"/>
              <w:ind w:firstLine="0" w:firstLineChars="0"/>
              <w:jc w:val="center"/>
              <w:rPr>
                <w:sz w:val="2"/>
                <w:szCs w:val="2"/>
                <w:lang w:eastAsia="zh-CN"/>
              </w:rPr>
            </w:pPr>
          </w:p>
        </w:tc>
        <w:tc>
          <w:tcPr>
            <w:tcW w:w="1250" w:type="pct"/>
            <w:tcBorders>
              <w:top w:val="single" w:color="000000" w:sz="4" w:space="0"/>
              <w:left w:val="single" w:color="000000" w:sz="4" w:space="0"/>
              <w:bottom w:val="single" w:color="000000" w:sz="4" w:space="0"/>
              <w:right w:val="single" w:color="000000" w:sz="4" w:space="0"/>
            </w:tcBorders>
            <w:vAlign w:val="center"/>
          </w:tcPr>
          <w:p w14:paraId="5793D856">
            <w:pPr>
              <w:pStyle w:val="49"/>
              <w:jc w:val="center"/>
              <w:rPr>
                <w:rFonts w:hint="eastAsia" w:ascii="Times New Roman"/>
                <w:sz w:val="20"/>
                <w:lang w:eastAsia="zh-CN"/>
              </w:rPr>
            </w:pPr>
          </w:p>
        </w:tc>
        <w:tc>
          <w:tcPr>
            <w:tcW w:w="1250" w:type="pct"/>
            <w:tcBorders>
              <w:top w:val="single" w:color="000000" w:sz="4" w:space="0"/>
              <w:left w:val="single" w:color="000000" w:sz="4" w:space="0"/>
              <w:bottom w:val="single" w:color="000000" w:sz="4" w:space="0"/>
              <w:right w:val="single" w:color="000000" w:sz="4" w:space="0"/>
            </w:tcBorders>
            <w:vAlign w:val="center"/>
          </w:tcPr>
          <w:p w14:paraId="5DDF4F01">
            <w:pPr>
              <w:pStyle w:val="49"/>
              <w:jc w:val="center"/>
              <w:rPr>
                <w:rFonts w:hint="eastAsia" w:ascii="Times New Roman"/>
                <w:sz w:val="20"/>
                <w:lang w:eastAsia="zh-CN"/>
              </w:rPr>
            </w:pPr>
          </w:p>
        </w:tc>
        <w:tc>
          <w:tcPr>
            <w:tcW w:w="1250" w:type="pct"/>
            <w:tcBorders>
              <w:top w:val="single" w:color="000000" w:sz="4" w:space="0"/>
              <w:left w:val="single" w:color="000000" w:sz="4" w:space="0"/>
              <w:bottom w:val="single" w:color="000000" w:sz="4" w:space="0"/>
              <w:right w:val="single" w:color="auto" w:sz="12" w:space="0"/>
            </w:tcBorders>
            <w:vAlign w:val="center"/>
          </w:tcPr>
          <w:p w14:paraId="5AE6CB8D">
            <w:pPr>
              <w:pStyle w:val="49"/>
              <w:jc w:val="center"/>
              <w:rPr>
                <w:rFonts w:hint="eastAsia" w:ascii="Times New Roman"/>
                <w:sz w:val="20"/>
                <w:lang w:eastAsia="zh-CN"/>
              </w:rPr>
            </w:pPr>
          </w:p>
        </w:tc>
      </w:tr>
      <w:tr w14:paraId="39135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5" w:hRule="atLeast"/>
        </w:trPr>
        <w:tc>
          <w:tcPr>
            <w:tcW w:w="1250" w:type="pct"/>
            <w:vMerge w:val="restart"/>
            <w:tcBorders>
              <w:top w:val="single" w:color="000000" w:sz="4" w:space="0"/>
              <w:left w:val="single" w:color="auto" w:sz="12" w:space="0"/>
              <w:right w:val="single" w:color="000000" w:sz="4" w:space="0"/>
            </w:tcBorders>
            <w:vAlign w:val="center"/>
          </w:tcPr>
          <w:p w14:paraId="2C6D2D84">
            <w:pPr>
              <w:pStyle w:val="49"/>
              <w:jc w:val="center"/>
              <w:rPr>
                <w:rFonts w:hint="eastAsia"/>
                <w:sz w:val="18"/>
              </w:rPr>
            </w:pPr>
            <w:r>
              <w:rPr>
                <w:spacing w:val="-3"/>
                <w:sz w:val="18"/>
              </w:rPr>
              <w:t>生产阶段</w:t>
            </w:r>
          </w:p>
        </w:tc>
        <w:tc>
          <w:tcPr>
            <w:tcW w:w="1250" w:type="pct"/>
            <w:tcBorders>
              <w:top w:val="single" w:color="000000" w:sz="4" w:space="0"/>
              <w:left w:val="single" w:color="000000" w:sz="4" w:space="0"/>
              <w:bottom w:val="single" w:color="000000" w:sz="4" w:space="0"/>
              <w:right w:val="single" w:color="000000" w:sz="4" w:space="0"/>
            </w:tcBorders>
            <w:vAlign w:val="center"/>
          </w:tcPr>
          <w:p w14:paraId="7377F312">
            <w:pPr>
              <w:pStyle w:val="49"/>
              <w:jc w:val="center"/>
              <w:rPr>
                <w:rFonts w:hint="eastAsia" w:ascii="Times New Roman"/>
                <w:sz w:val="20"/>
              </w:rPr>
            </w:pPr>
          </w:p>
        </w:tc>
        <w:tc>
          <w:tcPr>
            <w:tcW w:w="1250" w:type="pct"/>
            <w:tcBorders>
              <w:top w:val="single" w:color="000000" w:sz="4" w:space="0"/>
              <w:left w:val="single" w:color="000000" w:sz="4" w:space="0"/>
              <w:bottom w:val="single" w:color="000000" w:sz="4" w:space="0"/>
              <w:right w:val="single" w:color="000000" w:sz="4" w:space="0"/>
            </w:tcBorders>
            <w:vAlign w:val="center"/>
          </w:tcPr>
          <w:p w14:paraId="5BB4FCBD">
            <w:pPr>
              <w:pStyle w:val="49"/>
              <w:jc w:val="center"/>
              <w:rPr>
                <w:rFonts w:hint="eastAsia" w:ascii="Times New Roman"/>
                <w:sz w:val="20"/>
              </w:rPr>
            </w:pPr>
          </w:p>
        </w:tc>
        <w:tc>
          <w:tcPr>
            <w:tcW w:w="1250" w:type="pct"/>
            <w:tcBorders>
              <w:top w:val="single" w:color="000000" w:sz="4" w:space="0"/>
              <w:left w:val="single" w:color="000000" w:sz="4" w:space="0"/>
              <w:bottom w:val="single" w:color="000000" w:sz="4" w:space="0"/>
              <w:right w:val="single" w:color="auto" w:sz="12" w:space="0"/>
            </w:tcBorders>
            <w:vAlign w:val="center"/>
          </w:tcPr>
          <w:p w14:paraId="4950BA99">
            <w:pPr>
              <w:pStyle w:val="49"/>
              <w:jc w:val="center"/>
              <w:rPr>
                <w:rFonts w:hint="eastAsia" w:ascii="Times New Roman"/>
                <w:sz w:val="20"/>
              </w:rPr>
            </w:pPr>
          </w:p>
        </w:tc>
      </w:tr>
      <w:tr w14:paraId="3B621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54" w:hRule="atLeast"/>
        </w:trPr>
        <w:tc>
          <w:tcPr>
            <w:tcW w:w="1250" w:type="pct"/>
            <w:vMerge w:val="continue"/>
            <w:tcBorders>
              <w:top w:val="nil"/>
              <w:left w:val="single" w:color="auto" w:sz="12" w:space="0"/>
              <w:bottom w:val="single" w:color="auto" w:sz="12" w:space="0"/>
              <w:right w:val="single" w:color="000000" w:sz="4" w:space="0"/>
            </w:tcBorders>
          </w:tcPr>
          <w:p w14:paraId="359F7E50">
            <w:pPr>
              <w:autoSpaceDE w:val="0"/>
              <w:autoSpaceDN w:val="0"/>
              <w:spacing w:line="240" w:lineRule="auto"/>
              <w:ind w:firstLine="0" w:firstLineChars="0"/>
              <w:rPr>
                <w:sz w:val="2"/>
                <w:szCs w:val="2"/>
                <w:lang w:eastAsia="en-US"/>
              </w:rPr>
            </w:pPr>
          </w:p>
        </w:tc>
        <w:tc>
          <w:tcPr>
            <w:tcW w:w="1250" w:type="pct"/>
            <w:tcBorders>
              <w:top w:val="single" w:color="000000" w:sz="4" w:space="0"/>
              <w:left w:val="single" w:color="000000" w:sz="4" w:space="0"/>
              <w:bottom w:val="single" w:color="auto" w:sz="12" w:space="0"/>
              <w:right w:val="single" w:color="000000" w:sz="4" w:space="0"/>
            </w:tcBorders>
          </w:tcPr>
          <w:p w14:paraId="42BD9BC7">
            <w:pPr>
              <w:pStyle w:val="49"/>
              <w:rPr>
                <w:rFonts w:hint="eastAsia" w:ascii="Times New Roman"/>
                <w:sz w:val="20"/>
              </w:rPr>
            </w:pPr>
          </w:p>
        </w:tc>
        <w:tc>
          <w:tcPr>
            <w:tcW w:w="1250" w:type="pct"/>
            <w:tcBorders>
              <w:top w:val="single" w:color="000000" w:sz="4" w:space="0"/>
              <w:left w:val="single" w:color="000000" w:sz="4" w:space="0"/>
              <w:bottom w:val="single" w:color="auto" w:sz="12" w:space="0"/>
              <w:right w:val="single" w:color="000000" w:sz="4" w:space="0"/>
            </w:tcBorders>
          </w:tcPr>
          <w:p w14:paraId="7F0DFD87">
            <w:pPr>
              <w:pStyle w:val="49"/>
              <w:rPr>
                <w:rFonts w:hint="eastAsia" w:ascii="Times New Roman"/>
                <w:sz w:val="20"/>
              </w:rPr>
            </w:pPr>
          </w:p>
        </w:tc>
        <w:tc>
          <w:tcPr>
            <w:tcW w:w="1250" w:type="pct"/>
            <w:tcBorders>
              <w:top w:val="single" w:color="000000" w:sz="4" w:space="0"/>
              <w:left w:val="single" w:color="000000" w:sz="4" w:space="0"/>
              <w:bottom w:val="single" w:color="auto" w:sz="12" w:space="0"/>
              <w:right w:val="single" w:color="auto" w:sz="12" w:space="0"/>
            </w:tcBorders>
          </w:tcPr>
          <w:p w14:paraId="56C414E2">
            <w:pPr>
              <w:pStyle w:val="49"/>
              <w:rPr>
                <w:rFonts w:hint="eastAsia" w:ascii="Times New Roman"/>
                <w:sz w:val="20"/>
              </w:rPr>
            </w:pPr>
          </w:p>
        </w:tc>
      </w:tr>
    </w:tbl>
    <w:p w14:paraId="50319459">
      <w:pPr>
        <w:spacing w:before="76"/>
        <w:ind w:firstLine="0" w:firstLineChars="0"/>
        <w:rPr>
          <w:rFonts w:eastAsiaTheme="minorEastAsia"/>
          <w:b/>
          <w:sz w:val="21"/>
        </w:rPr>
      </w:pPr>
    </w:p>
    <w:p w14:paraId="5E0B77C6">
      <w:pPr>
        <w:spacing w:before="76"/>
        <w:ind w:firstLine="0" w:firstLineChars="0"/>
        <w:rPr>
          <w:b/>
          <w:sz w:val="21"/>
        </w:rPr>
      </w:pPr>
      <w:r>
        <w:rPr>
          <w:rFonts w:eastAsia="Times New Roman"/>
          <w:b/>
          <w:spacing w:val="-2"/>
          <w:sz w:val="21"/>
        </w:rPr>
        <w:t>4.</w:t>
      </w:r>
      <w:r>
        <w:rPr>
          <w:rFonts w:hint="eastAsia" w:eastAsiaTheme="minorEastAsia"/>
          <w:b/>
          <w:spacing w:val="-2"/>
          <w:sz w:val="21"/>
        </w:rPr>
        <w:t xml:space="preserve"> </w:t>
      </w:r>
      <w:r>
        <w:rPr>
          <w:b/>
          <w:spacing w:val="-4"/>
          <w:sz w:val="21"/>
        </w:rPr>
        <w:t>数据质量评价</w:t>
      </w:r>
    </w:p>
    <w:p w14:paraId="78FECD5A">
      <w:pPr>
        <w:ind w:firstLine="436"/>
        <w:rPr>
          <w:sz w:val="21"/>
          <w:szCs w:val="20"/>
        </w:rPr>
      </w:pPr>
      <w:r>
        <w:rPr>
          <w:sz w:val="21"/>
          <w:szCs w:val="20"/>
        </w:rPr>
        <w:t>数据质量可从定性和定量两个方面对报告使用的初级数据和次级数据进行评价，具体评价内容包括数据来源、完整性、数据代表性（时间、地理、技术）和准确性。</w:t>
      </w:r>
    </w:p>
    <w:p w14:paraId="64666791">
      <w:pPr>
        <w:spacing w:line="272" w:lineRule="exact"/>
        <w:ind w:firstLine="0" w:firstLineChars="0"/>
        <w:rPr>
          <w:b/>
          <w:spacing w:val="-4"/>
          <w:sz w:val="21"/>
        </w:rPr>
      </w:pPr>
    </w:p>
    <w:p w14:paraId="62190182">
      <w:pPr>
        <w:ind w:firstLine="0" w:firstLineChars="0"/>
        <w:rPr>
          <w:b/>
          <w:sz w:val="21"/>
        </w:rPr>
      </w:pPr>
      <w:r>
        <w:rPr>
          <w:rFonts w:hint="eastAsia"/>
          <w:b/>
          <w:spacing w:val="-4"/>
          <w:sz w:val="21"/>
        </w:rPr>
        <w:t>五、</w:t>
      </w:r>
      <w:r>
        <w:rPr>
          <w:b/>
          <w:spacing w:val="-4"/>
          <w:sz w:val="21"/>
        </w:rPr>
        <w:t>影响评价</w:t>
      </w:r>
    </w:p>
    <w:p w14:paraId="148F1A68">
      <w:pPr>
        <w:tabs>
          <w:tab w:val="left" w:pos="990"/>
        </w:tabs>
        <w:autoSpaceDE w:val="0"/>
        <w:autoSpaceDN w:val="0"/>
        <w:ind w:firstLine="0" w:firstLineChars="0"/>
        <w:jc w:val="left"/>
        <w:rPr>
          <w:b/>
          <w:spacing w:val="-3"/>
          <w:sz w:val="21"/>
        </w:rPr>
      </w:pPr>
      <w:r>
        <w:rPr>
          <w:rFonts w:hint="eastAsia"/>
          <w:b/>
          <w:spacing w:val="-3"/>
          <w:sz w:val="21"/>
        </w:rPr>
        <w:t xml:space="preserve">1. </w:t>
      </w:r>
      <w:r>
        <w:rPr>
          <w:b/>
          <w:spacing w:val="-3"/>
          <w:sz w:val="21"/>
        </w:rPr>
        <w:t>影响类型和特征化因子选择</w:t>
      </w:r>
    </w:p>
    <w:p w14:paraId="693222FC">
      <w:pPr>
        <w:tabs>
          <w:tab w:val="left" w:pos="990"/>
        </w:tabs>
        <w:autoSpaceDE w:val="0"/>
        <w:autoSpaceDN w:val="0"/>
        <w:ind w:firstLine="0" w:firstLineChars="0"/>
        <w:jc w:val="left"/>
        <w:rPr>
          <w:b/>
          <w:spacing w:val="-2"/>
          <w:sz w:val="21"/>
        </w:rPr>
      </w:pPr>
    </w:p>
    <w:p w14:paraId="3F69604F">
      <w:pPr>
        <w:tabs>
          <w:tab w:val="left" w:pos="990"/>
        </w:tabs>
        <w:autoSpaceDE w:val="0"/>
        <w:autoSpaceDN w:val="0"/>
        <w:ind w:firstLine="0" w:firstLineChars="0"/>
        <w:jc w:val="left"/>
        <w:rPr>
          <w:b/>
          <w:spacing w:val="-2"/>
          <w:sz w:val="21"/>
        </w:rPr>
      </w:pPr>
    </w:p>
    <w:p w14:paraId="522F174E">
      <w:pPr>
        <w:tabs>
          <w:tab w:val="left" w:pos="990"/>
        </w:tabs>
        <w:autoSpaceDE w:val="0"/>
        <w:autoSpaceDN w:val="0"/>
        <w:ind w:firstLine="0" w:firstLineChars="0"/>
        <w:jc w:val="left"/>
        <w:rPr>
          <w:b/>
          <w:spacing w:val="-2"/>
          <w:sz w:val="21"/>
        </w:rPr>
      </w:pPr>
    </w:p>
    <w:p w14:paraId="338C13AB">
      <w:pPr>
        <w:tabs>
          <w:tab w:val="left" w:pos="990"/>
        </w:tabs>
        <w:autoSpaceDE w:val="0"/>
        <w:autoSpaceDN w:val="0"/>
        <w:ind w:firstLine="0" w:firstLineChars="0"/>
        <w:jc w:val="left"/>
        <w:rPr>
          <w:b/>
          <w:spacing w:val="-2"/>
          <w:sz w:val="21"/>
        </w:rPr>
      </w:pPr>
      <w:r>
        <w:rPr>
          <w:rFonts w:hint="eastAsia"/>
          <w:b/>
          <w:spacing w:val="-2"/>
          <w:sz w:val="21"/>
        </w:rPr>
        <w:t xml:space="preserve">2. </w:t>
      </w:r>
      <w:r>
        <w:rPr>
          <w:b/>
          <w:spacing w:val="-2"/>
          <w:sz w:val="21"/>
        </w:rPr>
        <w:t>产品碳足迹结果计算</w:t>
      </w:r>
    </w:p>
    <w:p w14:paraId="3B9FAC02">
      <w:pPr>
        <w:tabs>
          <w:tab w:val="left" w:pos="990"/>
        </w:tabs>
        <w:autoSpaceDE w:val="0"/>
        <w:autoSpaceDN w:val="0"/>
        <w:ind w:firstLine="0" w:firstLineChars="0"/>
        <w:jc w:val="left"/>
        <w:rPr>
          <w:b/>
          <w:spacing w:val="-2"/>
          <w:sz w:val="21"/>
        </w:rPr>
      </w:pPr>
    </w:p>
    <w:p w14:paraId="0CAFB28A">
      <w:pPr>
        <w:tabs>
          <w:tab w:val="left" w:pos="990"/>
        </w:tabs>
        <w:autoSpaceDE w:val="0"/>
        <w:autoSpaceDN w:val="0"/>
        <w:ind w:firstLine="0" w:firstLineChars="0"/>
        <w:jc w:val="left"/>
        <w:rPr>
          <w:b/>
          <w:spacing w:val="-2"/>
          <w:sz w:val="21"/>
        </w:rPr>
      </w:pPr>
    </w:p>
    <w:p w14:paraId="64CDB3EE">
      <w:pPr>
        <w:tabs>
          <w:tab w:val="left" w:pos="990"/>
        </w:tabs>
        <w:autoSpaceDE w:val="0"/>
        <w:autoSpaceDN w:val="0"/>
        <w:ind w:firstLine="0" w:firstLineChars="0"/>
        <w:jc w:val="left"/>
        <w:rPr>
          <w:b/>
          <w:spacing w:val="-2"/>
          <w:sz w:val="21"/>
        </w:rPr>
      </w:pPr>
    </w:p>
    <w:p w14:paraId="3FC21198">
      <w:pPr>
        <w:tabs>
          <w:tab w:val="left" w:pos="990"/>
        </w:tabs>
        <w:autoSpaceDE w:val="0"/>
        <w:autoSpaceDN w:val="0"/>
        <w:ind w:firstLine="0" w:firstLineChars="0"/>
        <w:jc w:val="left"/>
        <w:rPr>
          <w:b/>
          <w:spacing w:val="-2"/>
          <w:sz w:val="21"/>
        </w:rPr>
      </w:pPr>
    </w:p>
    <w:p w14:paraId="023A4942">
      <w:pPr>
        <w:tabs>
          <w:tab w:val="left" w:pos="990"/>
        </w:tabs>
        <w:autoSpaceDE w:val="0"/>
        <w:autoSpaceDN w:val="0"/>
        <w:ind w:firstLine="0" w:firstLineChars="0"/>
        <w:jc w:val="left"/>
        <w:rPr>
          <w:b/>
          <w:sz w:val="21"/>
        </w:rPr>
      </w:pPr>
      <w:r>
        <w:rPr>
          <w:rFonts w:hint="eastAsia"/>
          <w:b/>
          <w:spacing w:val="-2"/>
          <w:sz w:val="21"/>
        </w:rPr>
        <w:t>六、</w:t>
      </w:r>
      <w:r>
        <w:rPr>
          <w:b/>
          <w:spacing w:val="-2"/>
          <w:sz w:val="21"/>
        </w:rPr>
        <w:t>结果解释</w:t>
      </w:r>
    </w:p>
    <w:p w14:paraId="11191C75">
      <w:pPr>
        <w:tabs>
          <w:tab w:val="left" w:pos="990"/>
        </w:tabs>
        <w:autoSpaceDE w:val="0"/>
        <w:autoSpaceDN w:val="0"/>
        <w:ind w:firstLine="0" w:firstLineChars="0"/>
        <w:jc w:val="left"/>
        <w:rPr>
          <w:b/>
          <w:sz w:val="21"/>
        </w:rPr>
      </w:pPr>
      <w:r>
        <w:rPr>
          <w:rFonts w:hint="eastAsia"/>
          <w:b/>
          <w:spacing w:val="-4"/>
          <w:sz w:val="21"/>
        </w:rPr>
        <w:t xml:space="preserve">1. </w:t>
      </w:r>
      <w:r>
        <w:rPr>
          <w:b/>
          <w:spacing w:val="-4"/>
          <w:sz w:val="21"/>
        </w:rPr>
        <w:t>结果说明</w:t>
      </w:r>
    </w:p>
    <w:p w14:paraId="0B655FD1">
      <w:pPr>
        <w:ind w:firstLine="456"/>
        <w:rPr>
          <w:sz w:val="21"/>
          <w:szCs w:val="20"/>
        </w:rPr>
      </w:pPr>
      <w:r>
        <w:rPr>
          <w:rFonts w:eastAsia="Times New Roman"/>
          <w:u w:val="single"/>
        </w:rPr>
        <w:tab/>
      </w:r>
      <w:r>
        <w:rPr>
          <w:rFonts w:hint="eastAsia" w:eastAsiaTheme="minorEastAsia"/>
          <w:u w:val="single"/>
        </w:rPr>
        <w:t xml:space="preserve">                       </w:t>
      </w:r>
      <w:r>
        <w:rPr>
          <w:sz w:val="21"/>
          <w:szCs w:val="20"/>
        </w:rPr>
        <w:tab/>
      </w:r>
      <w:r>
        <w:rPr>
          <w:sz w:val="21"/>
          <w:szCs w:val="20"/>
        </w:rPr>
        <w:t>公司（填写产品生产者的全名） 生产的</w:t>
      </w:r>
      <w:r>
        <w:rPr>
          <w:sz w:val="21"/>
          <w:szCs w:val="20"/>
        </w:rPr>
        <w:tab/>
      </w:r>
      <w:r>
        <w:rPr>
          <w:sz w:val="21"/>
          <w:szCs w:val="20"/>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hint="eastAsia" w:eastAsiaTheme="minorEastAsia"/>
          <w:u w:val="single"/>
        </w:rPr>
        <w:t xml:space="preserve">           </w:t>
      </w:r>
      <w:r>
        <w:rPr>
          <w:sz w:val="21"/>
          <w:szCs w:val="20"/>
        </w:rPr>
        <w:t>（填写所评价的产品名称，每功能单位的产品），从</w:t>
      </w:r>
      <w:r>
        <w:rPr>
          <w:rFonts w:eastAsia="Times New Roman"/>
          <w:u w:val="single"/>
        </w:rPr>
        <w:tab/>
      </w:r>
      <w:r>
        <w:rPr>
          <w:rFonts w:hint="eastAsia" w:eastAsiaTheme="minorEastAsia"/>
          <w:u w:val="single"/>
        </w:rPr>
        <w:t xml:space="preserve">                    </w:t>
      </w:r>
      <w:r>
        <w:rPr>
          <w:sz w:val="21"/>
          <w:szCs w:val="20"/>
        </w:rPr>
        <w:tab/>
      </w:r>
      <w:r>
        <w:rPr>
          <w:sz w:val="21"/>
          <w:szCs w:val="20"/>
        </w:rPr>
        <w:t>（填写某生命周期阶段）到</w:t>
      </w:r>
      <w:r>
        <w:rPr>
          <w:sz w:val="21"/>
          <w:szCs w:val="20"/>
        </w:rPr>
        <w:tab/>
      </w:r>
      <w:r>
        <w:rPr>
          <w:rFonts w:eastAsia="Times New Roman"/>
          <w:u w:val="single"/>
        </w:rPr>
        <w:tab/>
      </w:r>
      <w:r>
        <w:rPr>
          <w:rFonts w:hint="eastAsia" w:eastAsiaTheme="minorEastAsia"/>
          <w:u w:val="single"/>
        </w:rPr>
        <w:t xml:space="preserve">                         </w:t>
      </w:r>
      <w:r>
        <w:rPr>
          <w:rFonts w:eastAsia="Times New Roman"/>
          <w:u w:val="single"/>
        </w:rPr>
        <w:tab/>
      </w:r>
      <w:r>
        <w:rPr>
          <w:rFonts w:hint="eastAsia" w:eastAsiaTheme="minorEastAsia"/>
          <w:u w:val="single"/>
        </w:rPr>
        <w:t xml:space="preserve">    </w:t>
      </w:r>
      <w:r>
        <w:rPr>
          <w:sz w:val="21"/>
          <w:szCs w:val="20"/>
        </w:rPr>
        <w:t>（填写某生命周期阶段）生命周期碳足迹为</w:t>
      </w:r>
      <w:r>
        <w:rPr>
          <w:rFonts w:eastAsia="Times New Roman"/>
          <w:u w:val="single"/>
        </w:rPr>
        <w:tab/>
      </w:r>
      <w:r>
        <w:rPr>
          <w:rFonts w:hint="eastAsia" w:eastAsiaTheme="minorEastAsia"/>
          <w:u w:val="single"/>
        </w:rPr>
        <w:t xml:space="preserve">       </w:t>
      </w:r>
      <w:r>
        <w:rPr>
          <w:sz w:val="21"/>
          <w:szCs w:val="20"/>
        </w:rPr>
        <w:t xml:space="preserve"> kgCO2e。各生命周期阶段的温室气体排放情况如表2和图2所示：</w:t>
      </w:r>
    </w:p>
    <w:p w14:paraId="067F9155">
      <w:pPr>
        <w:ind w:firstLine="436"/>
        <w:rPr>
          <w:sz w:val="21"/>
          <w:szCs w:val="20"/>
        </w:rPr>
      </w:pPr>
    </w:p>
    <w:p w14:paraId="4B199EF4">
      <w:pPr>
        <w:tabs>
          <w:tab w:val="left" w:pos="2936"/>
        </w:tabs>
        <w:spacing w:line="360" w:lineRule="auto"/>
        <w:ind w:firstLine="0" w:firstLineChars="0"/>
        <w:jc w:val="center"/>
        <w:rPr>
          <w:rFonts w:eastAsia="黑体"/>
          <w:bCs/>
          <w:sz w:val="21"/>
        </w:rPr>
      </w:pPr>
      <w:r>
        <w:rPr>
          <w:rFonts w:eastAsia="黑体"/>
          <w:bCs/>
          <w:sz w:val="21"/>
        </w:rPr>
        <w:t>表 2</w:t>
      </w:r>
      <w:r>
        <w:rPr>
          <w:rFonts w:hint="eastAsia" w:eastAsia="黑体"/>
          <w:bCs/>
          <w:sz w:val="21"/>
        </w:rPr>
        <w:t xml:space="preserve"> </w:t>
      </w:r>
      <w:r>
        <w:rPr>
          <w:rFonts w:eastAsia="黑体"/>
          <w:bCs/>
          <w:sz w:val="21"/>
        </w:rPr>
        <w:t>生命周期各阶段碳排放情况</w:t>
      </w:r>
    </w:p>
    <w:tbl>
      <w:tblPr>
        <w:tblStyle w:val="48"/>
        <w:tblW w:w="500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3123"/>
        <w:gridCol w:w="3125"/>
        <w:gridCol w:w="3126"/>
      </w:tblGrid>
      <w:tr w14:paraId="21698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1666" w:type="pct"/>
            <w:tcBorders>
              <w:right w:val="single" w:color="000000" w:sz="4" w:space="0"/>
            </w:tcBorders>
            <w:vAlign w:val="center"/>
          </w:tcPr>
          <w:p w14:paraId="173831D6">
            <w:pPr>
              <w:pStyle w:val="49"/>
              <w:jc w:val="center"/>
              <w:rPr>
                <w:rFonts w:hint="eastAsia"/>
                <w:sz w:val="18"/>
              </w:rPr>
            </w:pPr>
            <w:r>
              <w:rPr>
                <w:spacing w:val="-2"/>
                <w:sz w:val="18"/>
              </w:rPr>
              <w:t>生命周期阶段</w:t>
            </w:r>
          </w:p>
        </w:tc>
        <w:tc>
          <w:tcPr>
            <w:tcW w:w="1667" w:type="pct"/>
            <w:tcBorders>
              <w:left w:val="single" w:color="000000" w:sz="4" w:space="0"/>
              <w:right w:val="single" w:color="000000" w:sz="4" w:space="0"/>
            </w:tcBorders>
            <w:vAlign w:val="center"/>
          </w:tcPr>
          <w:p w14:paraId="61DCAAA5">
            <w:pPr>
              <w:pStyle w:val="49"/>
              <w:spacing w:line="231" w:lineRule="exact"/>
              <w:jc w:val="center"/>
              <w:rPr>
                <w:rFonts w:hint="eastAsia"/>
                <w:sz w:val="18"/>
                <w:lang w:eastAsia="zh-CN"/>
              </w:rPr>
            </w:pPr>
            <w:r>
              <w:rPr>
                <w:spacing w:val="-2"/>
                <w:position w:val="1"/>
                <w:sz w:val="18"/>
                <w:lang w:eastAsia="zh-CN"/>
              </w:rPr>
              <w:t>碳足迹（</w:t>
            </w:r>
            <w:r>
              <w:rPr>
                <w:rFonts w:ascii="Times New Roman" w:eastAsia="Times New Roman"/>
                <w:spacing w:val="-2"/>
                <w:position w:val="1"/>
                <w:sz w:val="18"/>
                <w:lang w:eastAsia="zh-CN"/>
              </w:rPr>
              <w:t>kgCO</w:t>
            </w:r>
            <w:r>
              <w:rPr>
                <w:rFonts w:ascii="Times New Roman" w:eastAsia="Times New Roman"/>
                <w:spacing w:val="-2"/>
                <w:sz w:val="11"/>
                <w:lang w:eastAsia="zh-CN"/>
              </w:rPr>
              <w:t>2</w:t>
            </w:r>
            <w:r>
              <w:rPr>
                <w:rFonts w:ascii="Times New Roman" w:eastAsia="Times New Roman"/>
                <w:spacing w:val="-2"/>
                <w:position w:val="1"/>
                <w:sz w:val="18"/>
                <w:lang w:eastAsia="zh-CN"/>
              </w:rPr>
              <w:t>e/</w:t>
            </w:r>
            <w:r>
              <w:rPr>
                <w:spacing w:val="-2"/>
                <w:position w:val="1"/>
                <w:sz w:val="18"/>
                <w:lang w:eastAsia="zh-CN"/>
              </w:rPr>
              <w:t>功能单位</w:t>
            </w:r>
            <w:r>
              <w:rPr>
                <w:spacing w:val="-10"/>
                <w:position w:val="1"/>
                <w:sz w:val="18"/>
                <w:lang w:eastAsia="zh-CN"/>
              </w:rPr>
              <w:t>）</w:t>
            </w:r>
          </w:p>
        </w:tc>
        <w:tc>
          <w:tcPr>
            <w:tcW w:w="1667" w:type="pct"/>
            <w:tcBorders>
              <w:left w:val="single" w:color="000000" w:sz="4" w:space="0"/>
            </w:tcBorders>
            <w:vAlign w:val="center"/>
          </w:tcPr>
          <w:p w14:paraId="698B55DA">
            <w:pPr>
              <w:pStyle w:val="49"/>
              <w:jc w:val="center"/>
              <w:rPr>
                <w:rFonts w:hint="eastAsia"/>
                <w:sz w:val="18"/>
              </w:rPr>
            </w:pPr>
            <w:r>
              <w:rPr>
                <w:sz w:val="18"/>
              </w:rPr>
              <w:t>百分比</w:t>
            </w:r>
            <w:r>
              <w:rPr>
                <w:spacing w:val="-5"/>
                <w:sz w:val="18"/>
              </w:rPr>
              <w:t>（</w:t>
            </w:r>
            <w:r>
              <w:rPr>
                <w:rFonts w:ascii="Times New Roman" w:eastAsia="Times New Roman"/>
                <w:spacing w:val="-5"/>
                <w:sz w:val="18"/>
              </w:rPr>
              <w:t>%</w:t>
            </w:r>
            <w:r>
              <w:rPr>
                <w:spacing w:val="-5"/>
                <w:sz w:val="18"/>
              </w:rPr>
              <w:t>）</w:t>
            </w:r>
          </w:p>
        </w:tc>
      </w:tr>
      <w:tr w14:paraId="44AF8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1666" w:type="pct"/>
            <w:tcBorders>
              <w:bottom w:val="single" w:color="000000" w:sz="4" w:space="0"/>
              <w:right w:val="single" w:color="000000" w:sz="4" w:space="0"/>
            </w:tcBorders>
            <w:vAlign w:val="center"/>
          </w:tcPr>
          <w:p w14:paraId="690DF8CB">
            <w:pPr>
              <w:pStyle w:val="49"/>
              <w:spacing w:line="234" w:lineRule="exact"/>
              <w:jc w:val="center"/>
              <w:rPr>
                <w:rFonts w:hint="eastAsia"/>
                <w:sz w:val="18"/>
                <w:lang w:eastAsia="zh-CN"/>
              </w:rPr>
            </w:pPr>
            <w:r>
              <w:rPr>
                <w:spacing w:val="-1"/>
                <w:sz w:val="18"/>
                <w:lang w:eastAsia="zh-CN"/>
              </w:rPr>
              <w:t>原材料获取阶段</w:t>
            </w:r>
          </w:p>
        </w:tc>
        <w:tc>
          <w:tcPr>
            <w:tcW w:w="1667" w:type="pct"/>
            <w:tcBorders>
              <w:left w:val="single" w:color="000000" w:sz="4" w:space="0"/>
              <w:bottom w:val="single" w:color="000000" w:sz="4" w:space="0"/>
              <w:right w:val="single" w:color="000000" w:sz="4" w:space="0"/>
            </w:tcBorders>
            <w:vAlign w:val="center"/>
          </w:tcPr>
          <w:p w14:paraId="580E78B5">
            <w:pPr>
              <w:pStyle w:val="49"/>
              <w:jc w:val="center"/>
              <w:rPr>
                <w:rFonts w:hint="eastAsia" w:ascii="Times New Roman"/>
                <w:sz w:val="20"/>
                <w:lang w:eastAsia="zh-CN"/>
              </w:rPr>
            </w:pPr>
          </w:p>
        </w:tc>
        <w:tc>
          <w:tcPr>
            <w:tcW w:w="1667" w:type="pct"/>
            <w:tcBorders>
              <w:left w:val="single" w:color="000000" w:sz="4" w:space="0"/>
              <w:bottom w:val="single" w:color="000000" w:sz="4" w:space="0"/>
            </w:tcBorders>
            <w:vAlign w:val="center"/>
          </w:tcPr>
          <w:p w14:paraId="3E39A659">
            <w:pPr>
              <w:pStyle w:val="49"/>
              <w:jc w:val="center"/>
              <w:rPr>
                <w:rFonts w:hint="eastAsia" w:ascii="Times New Roman"/>
                <w:sz w:val="20"/>
                <w:lang w:eastAsia="zh-CN"/>
              </w:rPr>
            </w:pPr>
          </w:p>
        </w:tc>
      </w:tr>
      <w:tr w14:paraId="2389C3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0" w:hRule="atLeast"/>
        </w:trPr>
        <w:tc>
          <w:tcPr>
            <w:tcW w:w="1666" w:type="pct"/>
            <w:tcBorders>
              <w:top w:val="single" w:color="000000" w:sz="4" w:space="0"/>
              <w:bottom w:val="single" w:color="000000" w:sz="4" w:space="0"/>
              <w:right w:val="single" w:color="000000" w:sz="4" w:space="0"/>
            </w:tcBorders>
            <w:vAlign w:val="center"/>
          </w:tcPr>
          <w:p w14:paraId="1C1DA8EF">
            <w:pPr>
              <w:pStyle w:val="49"/>
              <w:jc w:val="center"/>
              <w:rPr>
                <w:rFonts w:hint="eastAsia"/>
                <w:sz w:val="18"/>
              </w:rPr>
            </w:pPr>
            <w:r>
              <w:rPr>
                <w:spacing w:val="-3"/>
                <w:sz w:val="18"/>
              </w:rPr>
              <w:t>生产阶段</w:t>
            </w:r>
          </w:p>
        </w:tc>
        <w:tc>
          <w:tcPr>
            <w:tcW w:w="1667" w:type="pct"/>
            <w:tcBorders>
              <w:top w:val="single" w:color="000000" w:sz="4" w:space="0"/>
              <w:left w:val="single" w:color="000000" w:sz="4" w:space="0"/>
              <w:bottom w:val="single" w:color="000000" w:sz="4" w:space="0"/>
              <w:right w:val="single" w:color="000000" w:sz="4" w:space="0"/>
            </w:tcBorders>
            <w:vAlign w:val="center"/>
          </w:tcPr>
          <w:p w14:paraId="38E69BBC">
            <w:pPr>
              <w:pStyle w:val="49"/>
              <w:jc w:val="center"/>
              <w:rPr>
                <w:rFonts w:hint="eastAsia" w:ascii="Times New Roman"/>
                <w:sz w:val="20"/>
              </w:rPr>
            </w:pPr>
          </w:p>
        </w:tc>
        <w:tc>
          <w:tcPr>
            <w:tcW w:w="1667" w:type="pct"/>
            <w:tcBorders>
              <w:top w:val="single" w:color="000000" w:sz="4" w:space="0"/>
              <w:left w:val="single" w:color="000000" w:sz="4" w:space="0"/>
              <w:bottom w:val="single" w:color="000000" w:sz="4" w:space="0"/>
            </w:tcBorders>
            <w:vAlign w:val="center"/>
          </w:tcPr>
          <w:p w14:paraId="01F15D02">
            <w:pPr>
              <w:pStyle w:val="49"/>
              <w:jc w:val="center"/>
              <w:rPr>
                <w:rFonts w:hint="eastAsia" w:ascii="Times New Roman"/>
                <w:sz w:val="20"/>
              </w:rPr>
            </w:pPr>
          </w:p>
        </w:tc>
      </w:tr>
      <w:tr w14:paraId="1579E8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59" w:hRule="atLeast"/>
        </w:trPr>
        <w:tc>
          <w:tcPr>
            <w:tcW w:w="1666" w:type="pct"/>
            <w:tcBorders>
              <w:top w:val="single" w:color="000000" w:sz="4" w:space="0"/>
              <w:right w:val="single" w:color="000000" w:sz="4" w:space="0"/>
            </w:tcBorders>
            <w:vAlign w:val="center"/>
          </w:tcPr>
          <w:p w14:paraId="7729AAE0">
            <w:pPr>
              <w:pStyle w:val="49"/>
              <w:jc w:val="center"/>
              <w:rPr>
                <w:rFonts w:hint="eastAsia"/>
                <w:sz w:val="18"/>
              </w:rPr>
            </w:pPr>
            <w:r>
              <w:rPr>
                <w:spacing w:val="-5"/>
                <w:sz w:val="18"/>
              </w:rPr>
              <w:t>总计</w:t>
            </w:r>
          </w:p>
        </w:tc>
        <w:tc>
          <w:tcPr>
            <w:tcW w:w="1667" w:type="pct"/>
            <w:tcBorders>
              <w:top w:val="single" w:color="000000" w:sz="4" w:space="0"/>
              <w:left w:val="single" w:color="000000" w:sz="4" w:space="0"/>
              <w:right w:val="single" w:color="000000" w:sz="4" w:space="0"/>
            </w:tcBorders>
            <w:vAlign w:val="center"/>
          </w:tcPr>
          <w:p w14:paraId="148D3995">
            <w:pPr>
              <w:pStyle w:val="49"/>
              <w:jc w:val="center"/>
              <w:rPr>
                <w:rFonts w:hint="eastAsia" w:ascii="Times New Roman"/>
                <w:sz w:val="20"/>
              </w:rPr>
            </w:pPr>
          </w:p>
        </w:tc>
        <w:tc>
          <w:tcPr>
            <w:tcW w:w="1667" w:type="pct"/>
            <w:tcBorders>
              <w:top w:val="single" w:color="000000" w:sz="4" w:space="0"/>
              <w:left w:val="single" w:color="000000" w:sz="4" w:space="0"/>
            </w:tcBorders>
            <w:vAlign w:val="center"/>
          </w:tcPr>
          <w:p w14:paraId="08E6B351">
            <w:pPr>
              <w:pStyle w:val="49"/>
              <w:jc w:val="center"/>
              <w:rPr>
                <w:rFonts w:hint="eastAsia" w:ascii="Times New Roman"/>
                <w:sz w:val="20"/>
              </w:rPr>
            </w:pPr>
          </w:p>
        </w:tc>
      </w:tr>
    </w:tbl>
    <w:p w14:paraId="00C6C723">
      <w:pPr>
        <w:pStyle w:val="12"/>
        <w:spacing w:after="120"/>
      </w:pPr>
    </w:p>
    <w:p w14:paraId="64D2297C">
      <w:pPr>
        <w:pStyle w:val="12"/>
        <w:spacing w:after="120"/>
      </w:pPr>
    </w:p>
    <w:p w14:paraId="6D8E547C">
      <w:pPr>
        <w:pStyle w:val="12"/>
        <w:spacing w:after="120"/>
      </w:pPr>
    </w:p>
    <w:p w14:paraId="084C0792">
      <w:pPr>
        <w:pStyle w:val="12"/>
        <w:spacing w:after="120"/>
      </w:pPr>
    </w:p>
    <w:p w14:paraId="67CB1C84">
      <w:pPr>
        <w:pStyle w:val="12"/>
        <w:spacing w:after="120"/>
      </w:pPr>
    </w:p>
    <w:p w14:paraId="7611E1CC">
      <w:pPr>
        <w:pStyle w:val="12"/>
        <w:spacing w:after="120"/>
      </w:pPr>
    </w:p>
    <w:p w14:paraId="271033E4">
      <w:pPr>
        <w:tabs>
          <w:tab w:val="left" w:pos="2936"/>
        </w:tabs>
        <w:spacing w:line="360" w:lineRule="auto"/>
        <w:ind w:firstLine="0" w:firstLineChars="0"/>
        <w:jc w:val="center"/>
        <w:rPr>
          <w:rFonts w:eastAsia="黑体"/>
          <w:bCs/>
          <w:sz w:val="21"/>
        </w:rPr>
      </w:pPr>
      <w:r>
        <w:rPr>
          <w:rFonts w:eastAsia="黑体"/>
          <w:bCs/>
          <w:sz w:val="21"/>
        </w:rPr>
        <w:t>图 2</w:t>
      </w:r>
      <w:r>
        <w:rPr>
          <w:rFonts w:hint="eastAsia" w:eastAsia="黑体"/>
          <w:bCs/>
          <w:sz w:val="21"/>
        </w:rPr>
        <w:t xml:space="preserve"> </w:t>
      </w:r>
      <w:r>
        <w:rPr>
          <w:rFonts w:eastAsia="黑体"/>
          <w:bCs/>
          <w:sz w:val="21"/>
        </w:rPr>
        <w:t>聚苯乙烯保温板产品各生命周期阶段碳排放分布图</w:t>
      </w:r>
    </w:p>
    <w:p w14:paraId="33A37125">
      <w:pPr>
        <w:ind w:firstLine="456"/>
      </w:pPr>
      <w:r>
        <w:t>一般以饼状图或是柱形图表示各生命周期阶段的碳排放情况。</w:t>
      </w:r>
    </w:p>
    <w:p w14:paraId="20385E94">
      <w:pPr>
        <w:tabs>
          <w:tab w:val="left" w:pos="990"/>
        </w:tabs>
        <w:autoSpaceDE w:val="0"/>
        <w:autoSpaceDN w:val="0"/>
        <w:ind w:firstLine="0" w:firstLineChars="0"/>
        <w:jc w:val="left"/>
        <w:rPr>
          <w:b/>
          <w:spacing w:val="-4"/>
          <w:sz w:val="21"/>
        </w:rPr>
      </w:pPr>
      <w:r>
        <w:rPr>
          <w:rFonts w:hint="eastAsia"/>
          <w:b/>
          <w:spacing w:val="-4"/>
          <w:sz w:val="21"/>
        </w:rPr>
        <w:t xml:space="preserve">2. </w:t>
      </w:r>
      <w:r>
        <w:rPr>
          <w:b/>
          <w:spacing w:val="-4"/>
          <w:sz w:val="21"/>
        </w:rPr>
        <w:t>假设和局限性说明（可选项）</w:t>
      </w:r>
    </w:p>
    <w:p w14:paraId="4345D3B9">
      <w:pPr>
        <w:ind w:firstLine="456"/>
      </w:pPr>
      <w:r>
        <w:t>结合量化情况，对范围、数据选择、情景设定等相关的假设和局限进行说明。</w:t>
      </w:r>
    </w:p>
    <w:p w14:paraId="31011BE7">
      <w:pPr>
        <w:ind w:firstLine="456"/>
      </w:pPr>
    </w:p>
    <w:p w14:paraId="3FD47802">
      <w:pPr>
        <w:ind w:firstLine="456"/>
      </w:pPr>
    </w:p>
    <w:p w14:paraId="02275170">
      <w:pPr>
        <w:tabs>
          <w:tab w:val="left" w:pos="990"/>
        </w:tabs>
        <w:autoSpaceDE w:val="0"/>
        <w:autoSpaceDN w:val="0"/>
        <w:ind w:firstLine="0" w:firstLineChars="0"/>
        <w:jc w:val="left"/>
        <w:rPr>
          <w:b/>
          <w:spacing w:val="-4"/>
          <w:sz w:val="21"/>
        </w:rPr>
      </w:pPr>
      <w:r>
        <w:rPr>
          <w:rFonts w:hint="eastAsia"/>
          <w:b/>
          <w:spacing w:val="-4"/>
          <w:sz w:val="21"/>
        </w:rPr>
        <w:t xml:space="preserve">3. </w:t>
      </w:r>
      <w:r>
        <w:rPr>
          <w:b/>
          <w:spacing w:val="-4"/>
          <w:sz w:val="21"/>
        </w:rPr>
        <w:t>改进建议</w:t>
      </w:r>
    </w:p>
    <w:p w14:paraId="0C4B1E47">
      <w:pPr>
        <w:pStyle w:val="12"/>
        <w:spacing w:line="360" w:lineRule="auto"/>
        <w:jc w:val="right"/>
      </w:pPr>
    </w:p>
    <w:sectPr>
      <w:pgSz w:w="11906" w:h="16838"/>
      <w:pgMar w:top="1701" w:right="1276" w:bottom="1338" w:left="1276" w:header="851" w:footer="992" w:gutter="0"/>
      <w:pgNumType w:start="1"/>
      <w:cols w:space="425"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56"/>
      </w:pPr>
      <w:r>
        <w:separator/>
      </w:r>
    </w:p>
  </w:endnote>
  <w:endnote w:type="continuationSeparator" w:id="1">
    <w:p>
      <w:pPr>
        <w:spacing w:line="240" w:lineRule="auto"/>
        <w:ind w:firstLine="45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Cambria Math">
    <w:panose1 w:val="02040503050406030204"/>
    <w:charset w:val="00"/>
    <w:family w:val="roman"/>
    <w:pitch w:val="default"/>
    <w:sig w:usb0="E00006FF" w:usb1="420024FF" w:usb2="02000000"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0"/>
        <w:szCs w:val="20"/>
      </w:rPr>
      <w:id w:val="-168643296"/>
      <w:docPartObj>
        <w:docPartGallery w:val="autotext"/>
      </w:docPartObj>
    </w:sdtPr>
    <w:sdtEndPr>
      <w:rPr>
        <w:sz w:val="20"/>
        <w:szCs w:val="20"/>
      </w:rPr>
    </w:sdtEndPr>
    <w:sdtContent>
      <w:p w14:paraId="6013EEBA">
        <w:pPr>
          <w:pStyle w:val="14"/>
          <w:ind w:firstLine="400"/>
          <w:jc w:val="center"/>
          <w:rPr>
            <w:sz w:val="20"/>
            <w:szCs w:val="20"/>
          </w:rPr>
        </w:pPr>
        <w:r>
          <w:rPr>
            <w:sz w:val="20"/>
            <w:szCs w:val="20"/>
          </w:rPr>
          <w:fldChar w:fldCharType="begin"/>
        </w:r>
        <w:r>
          <w:rPr>
            <w:sz w:val="20"/>
            <w:szCs w:val="20"/>
          </w:rPr>
          <w:instrText xml:space="preserve">PAGE   \* MERGEFORMAT</w:instrText>
        </w:r>
        <w:r>
          <w:rPr>
            <w:sz w:val="20"/>
            <w:szCs w:val="20"/>
          </w:rPr>
          <w:fldChar w:fldCharType="separate"/>
        </w:r>
        <w:r>
          <w:rPr>
            <w:sz w:val="20"/>
            <w:szCs w:val="20"/>
            <w:lang w:val="zh-CN"/>
          </w:rPr>
          <w:t>2</w:t>
        </w:r>
        <w:r>
          <w:rPr>
            <w:sz w:val="20"/>
            <w:szCs w:val="20"/>
          </w:rPr>
          <w:fldChar w:fldCharType="end"/>
        </w:r>
      </w:p>
    </w:sdtContent>
  </w:sdt>
  <w:p w14:paraId="48664888">
    <w:pPr>
      <w:pStyle w:val="14"/>
      <w:ind w:firstLine="37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456"/>
      </w:pPr>
      <w:r>
        <w:separator/>
      </w:r>
    </w:p>
  </w:footnote>
  <w:footnote w:type="continuationSeparator" w:id="1">
    <w:p>
      <w:pPr>
        <w:spacing w:line="300" w:lineRule="auto"/>
        <w:ind w:firstLine="456"/>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193F0">
    <w:pPr>
      <w:pStyle w:val="15"/>
      <w:ind w:firstLine="37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16A57"/>
    <w:multiLevelType w:val="multilevel"/>
    <w:tmpl w:val="05216A57"/>
    <w:lvl w:ilvl="0" w:tentative="0">
      <w:start w:val="1"/>
      <w:numFmt w:val="lowerLetter"/>
      <w:lvlText w:val="%1)"/>
      <w:lvlJc w:val="left"/>
      <w:pPr>
        <w:ind w:left="844" w:hanging="420"/>
      </w:pPr>
      <w:rPr>
        <w:rFonts w:hint="default"/>
        <w:sz w:val="22"/>
      </w:rPr>
    </w:lvl>
    <w:lvl w:ilvl="1" w:tentative="0">
      <w:start w:val="1"/>
      <w:numFmt w:val="lowerLetter"/>
      <w:lvlText w:val="%2)"/>
      <w:lvlJc w:val="left"/>
      <w:pPr>
        <w:ind w:left="1304" w:hanging="440"/>
      </w:pPr>
    </w:lvl>
    <w:lvl w:ilvl="2" w:tentative="0">
      <w:start w:val="1"/>
      <w:numFmt w:val="lowerRoman"/>
      <w:lvlText w:val="%3."/>
      <w:lvlJc w:val="right"/>
      <w:pPr>
        <w:ind w:left="1744" w:hanging="440"/>
      </w:pPr>
    </w:lvl>
    <w:lvl w:ilvl="3" w:tentative="0">
      <w:start w:val="1"/>
      <w:numFmt w:val="decimal"/>
      <w:lvlText w:val="%4."/>
      <w:lvlJc w:val="left"/>
      <w:pPr>
        <w:ind w:left="2184" w:hanging="440"/>
      </w:pPr>
    </w:lvl>
    <w:lvl w:ilvl="4" w:tentative="0">
      <w:start w:val="1"/>
      <w:numFmt w:val="lowerLetter"/>
      <w:lvlText w:val="%5)"/>
      <w:lvlJc w:val="left"/>
      <w:pPr>
        <w:ind w:left="2624" w:hanging="440"/>
      </w:pPr>
    </w:lvl>
    <w:lvl w:ilvl="5" w:tentative="0">
      <w:start w:val="1"/>
      <w:numFmt w:val="lowerRoman"/>
      <w:lvlText w:val="%6."/>
      <w:lvlJc w:val="right"/>
      <w:pPr>
        <w:ind w:left="3064" w:hanging="440"/>
      </w:pPr>
    </w:lvl>
    <w:lvl w:ilvl="6" w:tentative="0">
      <w:start w:val="1"/>
      <w:numFmt w:val="decimal"/>
      <w:lvlText w:val="%7."/>
      <w:lvlJc w:val="left"/>
      <w:pPr>
        <w:ind w:left="3504" w:hanging="440"/>
      </w:pPr>
    </w:lvl>
    <w:lvl w:ilvl="7" w:tentative="0">
      <w:start w:val="1"/>
      <w:numFmt w:val="lowerLetter"/>
      <w:lvlText w:val="%8)"/>
      <w:lvlJc w:val="left"/>
      <w:pPr>
        <w:ind w:left="3944" w:hanging="440"/>
      </w:pPr>
    </w:lvl>
    <w:lvl w:ilvl="8" w:tentative="0">
      <w:start w:val="1"/>
      <w:numFmt w:val="lowerRoman"/>
      <w:lvlText w:val="%9."/>
      <w:lvlJc w:val="right"/>
      <w:pPr>
        <w:ind w:left="4384" w:hanging="440"/>
      </w:pPr>
    </w:lvl>
  </w:abstractNum>
  <w:abstractNum w:abstractNumId="1">
    <w:nsid w:val="098C71C9"/>
    <w:multiLevelType w:val="multilevel"/>
    <w:tmpl w:val="098C71C9"/>
    <w:lvl w:ilvl="0" w:tentative="0">
      <w:start w:val="1"/>
      <w:numFmt w:val="lowerLetter"/>
      <w:lvlText w:val="%1)"/>
      <w:lvlJc w:val="left"/>
      <w:pPr>
        <w:ind w:left="844" w:hanging="420"/>
      </w:pPr>
      <w:rPr>
        <w:rFonts w:hint="default"/>
      </w:rPr>
    </w:lvl>
    <w:lvl w:ilvl="1" w:tentative="0">
      <w:start w:val="1"/>
      <w:numFmt w:val="lowerLetter"/>
      <w:lvlText w:val="%2)"/>
      <w:lvlJc w:val="left"/>
      <w:pPr>
        <w:ind w:left="1304" w:hanging="440"/>
      </w:pPr>
    </w:lvl>
    <w:lvl w:ilvl="2" w:tentative="0">
      <w:start w:val="1"/>
      <w:numFmt w:val="lowerRoman"/>
      <w:lvlText w:val="%3."/>
      <w:lvlJc w:val="right"/>
      <w:pPr>
        <w:ind w:left="1744" w:hanging="440"/>
      </w:pPr>
    </w:lvl>
    <w:lvl w:ilvl="3" w:tentative="0">
      <w:start w:val="1"/>
      <w:numFmt w:val="decimal"/>
      <w:lvlText w:val="%4."/>
      <w:lvlJc w:val="left"/>
      <w:pPr>
        <w:ind w:left="2184" w:hanging="440"/>
      </w:pPr>
    </w:lvl>
    <w:lvl w:ilvl="4" w:tentative="0">
      <w:start w:val="1"/>
      <w:numFmt w:val="lowerLetter"/>
      <w:lvlText w:val="%5)"/>
      <w:lvlJc w:val="left"/>
      <w:pPr>
        <w:ind w:left="2624" w:hanging="440"/>
      </w:pPr>
    </w:lvl>
    <w:lvl w:ilvl="5" w:tentative="0">
      <w:start w:val="1"/>
      <w:numFmt w:val="lowerRoman"/>
      <w:lvlText w:val="%6."/>
      <w:lvlJc w:val="right"/>
      <w:pPr>
        <w:ind w:left="3064" w:hanging="440"/>
      </w:pPr>
    </w:lvl>
    <w:lvl w:ilvl="6" w:tentative="0">
      <w:start w:val="1"/>
      <w:numFmt w:val="decimal"/>
      <w:lvlText w:val="%7."/>
      <w:lvlJc w:val="left"/>
      <w:pPr>
        <w:ind w:left="3504" w:hanging="440"/>
      </w:pPr>
    </w:lvl>
    <w:lvl w:ilvl="7" w:tentative="0">
      <w:start w:val="1"/>
      <w:numFmt w:val="lowerLetter"/>
      <w:lvlText w:val="%8)"/>
      <w:lvlJc w:val="left"/>
      <w:pPr>
        <w:ind w:left="3944" w:hanging="440"/>
      </w:pPr>
    </w:lvl>
    <w:lvl w:ilvl="8" w:tentative="0">
      <w:start w:val="1"/>
      <w:numFmt w:val="lowerRoman"/>
      <w:lvlText w:val="%9."/>
      <w:lvlJc w:val="right"/>
      <w:pPr>
        <w:ind w:left="4384" w:hanging="440"/>
      </w:pPr>
    </w:lvl>
  </w:abstractNum>
  <w:abstractNum w:abstractNumId="2">
    <w:nsid w:val="18204179"/>
    <w:multiLevelType w:val="multilevel"/>
    <w:tmpl w:val="18204179"/>
    <w:lvl w:ilvl="0" w:tentative="0">
      <w:start w:val="1"/>
      <w:numFmt w:val="lowerLetter"/>
      <w:lvlText w:val="%1)"/>
      <w:lvlJc w:val="left"/>
      <w:pPr>
        <w:ind w:left="844" w:hanging="420"/>
      </w:pPr>
      <w:rPr>
        <w:rFonts w:hint="default"/>
        <w:sz w:val="22"/>
      </w:rPr>
    </w:lvl>
    <w:lvl w:ilvl="1" w:tentative="0">
      <w:start w:val="1"/>
      <w:numFmt w:val="lowerLetter"/>
      <w:lvlText w:val="%2)"/>
      <w:lvlJc w:val="left"/>
      <w:pPr>
        <w:ind w:left="1304" w:hanging="440"/>
      </w:pPr>
    </w:lvl>
    <w:lvl w:ilvl="2" w:tentative="0">
      <w:start w:val="1"/>
      <w:numFmt w:val="lowerRoman"/>
      <w:lvlText w:val="%3."/>
      <w:lvlJc w:val="right"/>
      <w:pPr>
        <w:ind w:left="1744" w:hanging="440"/>
      </w:pPr>
    </w:lvl>
    <w:lvl w:ilvl="3" w:tentative="0">
      <w:start w:val="1"/>
      <w:numFmt w:val="decimal"/>
      <w:lvlText w:val="%4."/>
      <w:lvlJc w:val="left"/>
      <w:pPr>
        <w:ind w:left="2184" w:hanging="440"/>
      </w:pPr>
    </w:lvl>
    <w:lvl w:ilvl="4" w:tentative="0">
      <w:start w:val="1"/>
      <w:numFmt w:val="lowerLetter"/>
      <w:lvlText w:val="%5)"/>
      <w:lvlJc w:val="left"/>
      <w:pPr>
        <w:ind w:left="2624" w:hanging="440"/>
      </w:pPr>
    </w:lvl>
    <w:lvl w:ilvl="5" w:tentative="0">
      <w:start w:val="1"/>
      <w:numFmt w:val="lowerRoman"/>
      <w:lvlText w:val="%6."/>
      <w:lvlJc w:val="right"/>
      <w:pPr>
        <w:ind w:left="3064" w:hanging="440"/>
      </w:pPr>
    </w:lvl>
    <w:lvl w:ilvl="6" w:tentative="0">
      <w:start w:val="1"/>
      <w:numFmt w:val="decimal"/>
      <w:lvlText w:val="%7."/>
      <w:lvlJc w:val="left"/>
      <w:pPr>
        <w:ind w:left="3504" w:hanging="440"/>
      </w:pPr>
    </w:lvl>
    <w:lvl w:ilvl="7" w:tentative="0">
      <w:start w:val="1"/>
      <w:numFmt w:val="lowerLetter"/>
      <w:lvlText w:val="%8)"/>
      <w:lvlJc w:val="left"/>
      <w:pPr>
        <w:ind w:left="3944" w:hanging="440"/>
      </w:pPr>
    </w:lvl>
    <w:lvl w:ilvl="8" w:tentative="0">
      <w:start w:val="1"/>
      <w:numFmt w:val="lowerRoman"/>
      <w:lvlText w:val="%9."/>
      <w:lvlJc w:val="right"/>
      <w:pPr>
        <w:ind w:left="4384" w:hanging="440"/>
      </w:pPr>
    </w:lvl>
  </w:abstractNum>
  <w:abstractNum w:abstractNumId="3">
    <w:nsid w:val="27383AD8"/>
    <w:multiLevelType w:val="multilevel"/>
    <w:tmpl w:val="27383AD8"/>
    <w:lvl w:ilvl="0" w:tentative="0">
      <w:start w:val="3"/>
      <w:numFmt w:val="japaneseCounting"/>
      <w:lvlText w:val="%1、"/>
      <w:lvlJc w:val="left"/>
      <w:pPr>
        <w:ind w:left="450" w:hanging="45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4">
    <w:nsid w:val="42DE1213"/>
    <w:multiLevelType w:val="multilevel"/>
    <w:tmpl w:val="42DE1213"/>
    <w:lvl w:ilvl="0" w:tentative="0">
      <w:start w:val="1"/>
      <w:numFmt w:val="lowerLetter"/>
      <w:lvlText w:val="%1)"/>
      <w:lvlJc w:val="left"/>
      <w:pPr>
        <w:ind w:left="784" w:hanging="360"/>
      </w:pPr>
      <w:rPr>
        <w:rFonts w:hint="default"/>
      </w:rPr>
    </w:lvl>
    <w:lvl w:ilvl="1" w:tentative="0">
      <w:start w:val="1"/>
      <w:numFmt w:val="lowerLetter"/>
      <w:lvlText w:val="%2)"/>
      <w:lvlJc w:val="left"/>
      <w:pPr>
        <w:ind w:left="1304" w:hanging="440"/>
      </w:pPr>
    </w:lvl>
    <w:lvl w:ilvl="2" w:tentative="0">
      <w:start w:val="1"/>
      <w:numFmt w:val="lowerRoman"/>
      <w:lvlText w:val="%3."/>
      <w:lvlJc w:val="right"/>
      <w:pPr>
        <w:ind w:left="1744" w:hanging="440"/>
      </w:pPr>
    </w:lvl>
    <w:lvl w:ilvl="3" w:tentative="0">
      <w:start w:val="1"/>
      <w:numFmt w:val="decimal"/>
      <w:lvlText w:val="%4."/>
      <w:lvlJc w:val="left"/>
      <w:pPr>
        <w:ind w:left="2184" w:hanging="440"/>
      </w:pPr>
    </w:lvl>
    <w:lvl w:ilvl="4" w:tentative="0">
      <w:start w:val="1"/>
      <w:numFmt w:val="lowerLetter"/>
      <w:lvlText w:val="%5)"/>
      <w:lvlJc w:val="left"/>
      <w:pPr>
        <w:ind w:left="2624" w:hanging="440"/>
      </w:pPr>
    </w:lvl>
    <w:lvl w:ilvl="5" w:tentative="0">
      <w:start w:val="1"/>
      <w:numFmt w:val="lowerRoman"/>
      <w:lvlText w:val="%6."/>
      <w:lvlJc w:val="right"/>
      <w:pPr>
        <w:ind w:left="3064" w:hanging="440"/>
      </w:pPr>
    </w:lvl>
    <w:lvl w:ilvl="6" w:tentative="0">
      <w:start w:val="1"/>
      <w:numFmt w:val="decimal"/>
      <w:lvlText w:val="%7."/>
      <w:lvlJc w:val="left"/>
      <w:pPr>
        <w:ind w:left="3504" w:hanging="440"/>
      </w:pPr>
    </w:lvl>
    <w:lvl w:ilvl="7" w:tentative="0">
      <w:start w:val="1"/>
      <w:numFmt w:val="lowerLetter"/>
      <w:lvlText w:val="%8)"/>
      <w:lvlJc w:val="left"/>
      <w:pPr>
        <w:ind w:left="3944" w:hanging="440"/>
      </w:pPr>
    </w:lvl>
    <w:lvl w:ilvl="8" w:tentative="0">
      <w:start w:val="1"/>
      <w:numFmt w:val="lowerRoman"/>
      <w:lvlText w:val="%9."/>
      <w:lvlJc w:val="right"/>
      <w:pPr>
        <w:ind w:left="4384" w:hanging="440"/>
      </w:pPr>
    </w:lvl>
  </w:abstractNum>
  <w:abstractNum w:abstractNumId="5">
    <w:nsid w:val="5BB151D2"/>
    <w:multiLevelType w:val="multilevel"/>
    <w:tmpl w:val="5BB151D2"/>
    <w:lvl w:ilvl="0" w:tentative="0">
      <w:start w:val="1"/>
      <w:numFmt w:val="decimal"/>
      <w:pStyle w:val="2"/>
      <w:lvlText w:val="%1"/>
      <w:lvlJc w:val="left"/>
      <w:pPr>
        <w:ind w:left="0" w:firstLine="0"/>
      </w:pPr>
      <w:rPr>
        <w:rFonts w:hint="default" w:ascii="黑体" w:hAnsi="黑体" w:eastAsia="黑体" w:cs="黑体"/>
        <w:b w:val="0"/>
        <w:bCs w:val="0"/>
        <w:i w:val="0"/>
        <w:iCs w:val="0"/>
        <w:spacing w:val="0"/>
        <w:w w:val="99"/>
        <w:sz w:val="24"/>
        <w:szCs w:val="24"/>
        <w:lang w:val="en-US" w:eastAsia="en-US" w:bidi="ar-SA"/>
      </w:rPr>
    </w:lvl>
    <w:lvl w:ilvl="1" w:tentative="0">
      <w:start w:val="1"/>
      <w:numFmt w:val="decimal"/>
      <w:pStyle w:val="3"/>
      <w:lvlText w:val="%1.%2"/>
      <w:lvlJc w:val="left"/>
      <w:pPr>
        <w:ind w:left="940" w:hanging="524"/>
      </w:pPr>
      <w:rPr>
        <w:rFonts w:hint="default" w:ascii="黑体" w:hAnsi="黑体" w:eastAsia="黑体" w:cs="黑体"/>
        <w:b w:val="0"/>
        <w:bCs w:val="0"/>
        <w:i w:val="0"/>
        <w:iCs w:val="0"/>
        <w:spacing w:val="0"/>
        <w:w w:val="99"/>
        <w:sz w:val="24"/>
        <w:szCs w:val="24"/>
        <w:lang w:val="en-US" w:eastAsia="en-US" w:bidi="ar-SA"/>
      </w:rPr>
    </w:lvl>
    <w:lvl w:ilvl="2" w:tentative="0">
      <w:start w:val="1"/>
      <w:numFmt w:val="decimal"/>
      <w:pStyle w:val="4"/>
      <w:lvlText w:val="%1.%2.%3"/>
      <w:lvlJc w:val="left"/>
      <w:pPr>
        <w:ind w:left="1045" w:hanging="629"/>
      </w:pPr>
      <w:rPr>
        <w:rFonts w:hint="default" w:ascii="黑体" w:hAnsi="黑体" w:eastAsia="黑体" w:cs="黑体"/>
        <w:b w:val="0"/>
        <w:bCs w:val="0"/>
        <w:i w:val="0"/>
        <w:iCs w:val="0"/>
        <w:spacing w:val="-2"/>
        <w:w w:val="99"/>
        <w:sz w:val="24"/>
        <w:szCs w:val="24"/>
        <w:lang w:val="en-US" w:eastAsia="en-US" w:bidi="ar-SA"/>
      </w:rPr>
    </w:lvl>
    <w:lvl w:ilvl="3" w:tentative="0">
      <w:start w:val="1"/>
      <w:numFmt w:val="decimal"/>
      <w:pStyle w:val="5"/>
      <w:lvlText w:val="%1.%2.%3.%4"/>
      <w:lvlJc w:val="left"/>
      <w:pPr>
        <w:ind w:left="1360" w:hanging="944"/>
      </w:pPr>
      <w:rPr>
        <w:rFonts w:hint="default" w:ascii="黑体" w:hAnsi="黑体" w:eastAsia="黑体" w:cs="黑体"/>
        <w:b w:val="0"/>
        <w:bCs w:val="0"/>
        <w:i w:val="0"/>
        <w:iCs w:val="0"/>
        <w:spacing w:val="-2"/>
        <w:w w:val="99"/>
        <w:sz w:val="24"/>
        <w:szCs w:val="24"/>
        <w:lang w:val="en-US" w:eastAsia="en-US" w:bidi="ar-SA"/>
      </w:rPr>
    </w:lvl>
    <w:lvl w:ilvl="4" w:tentative="0">
      <w:start w:val="0"/>
      <w:numFmt w:val="bullet"/>
      <w:lvlText w:val="•"/>
      <w:lvlJc w:val="left"/>
      <w:pPr>
        <w:ind w:left="1360" w:hanging="944"/>
      </w:pPr>
      <w:rPr>
        <w:rFonts w:hint="default"/>
        <w:lang w:val="en-US" w:eastAsia="en-US" w:bidi="ar-SA"/>
      </w:rPr>
    </w:lvl>
    <w:lvl w:ilvl="5" w:tentative="0">
      <w:start w:val="0"/>
      <w:numFmt w:val="bullet"/>
      <w:lvlText w:val="•"/>
      <w:lvlJc w:val="left"/>
      <w:pPr>
        <w:ind w:left="2831" w:hanging="944"/>
      </w:pPr>
      <w:rPr>
        <w:rFonts w:hint="default"/>
        <w:lang w:val="en-US" w:eastAsia="en-US" w:bidi="ar-SA"/>
      </w:rPr>
    </w:lvl>
    <w:lvl w:ilvl="6" w:tentative="0">
      <w:start w:val="0"/>
      <w:numFmt w:val="bullet"/>
      <w:lvlText w:val="•"/>
      <w:lvlJc w:val="left"/>
      <w:pPr>
        <w:ind w:left="4302" w:hanging="944"/>
      </w:pPr>
      <w:rPr>
        <w:rFonts w:hint="default"/>
        <w:lang w:val="en-US" w:eastAsia="en-US" w:bidi="ar-SA"/>
      </w:rPr>
    </w:lvl>
    <w:lvl w:ilvl="7" w:tentative="0">
      <w:start w:val="0"/>
      <w:numFmt w:val="bullet"/>
      <w:lvlText w:val="•"/>
      <w:lvlJc w:val="left"/>
      <w:pPr>
        <w:ind w:left="5773" w:hanging="944"/>
      </w:pPr>
      <w:rPr>
        <w:rFonts w:hint="default"/>
        <w:lang w:val="en-US" w:eastAsia="en-US" w:bidi="ar-SA"/>
      </w:rPr>
    </w:lvl>
    <w:lvl w:ilvl="8" w:tentative="0">
      <w:start w:val="0"/>
      <w:numFmt w:val="bullet"/>
      <w:lvlText w:val="•"/>
      <w:lvlJc w:val="left"/>
      <w:pPr>
        <w:ind w:left="7244" w:hanging="944"/>
      </w:pPr>
      <w:rPr>
        <w:rFonts w:hint="default"/>
        <w:lang w:val="en-US" w:eastAsia="en-US" w:bidi="ar-SA"/>
      </w:rPr>
    </w:lvl>
  </w:abstractNum>
  <w:abstractNum w:abstractNumId="6">
    <w:nsid w:val="70B359A6"/>
    <w:multiLevelType w:val="multilevel"/>
    <w:tmpl w:val="70B359A6"/>
    <w:lvl w:ilvl="0" w:tentative="0">
      <w:start w:val="1"/>
      <w:numFmt w:val="lowerLetter"/>
      <w:lvlText w:val="%1)"/>
      <w:lvlJc w:val="left"/>
      <w:pPr>
        <w:ind w:left="784" w:hanging="360"/>
      </w:pPr>
      <w:rPr>
        <w:rFonts w:hint="default"/>
      </w:rPr>
    </w:lvl>
    <w:lvl w:ilvl="1" w:tentative="0">
      <w:start w:val="1"/>
      <w:numFmt w:val="lowerLetter"/>
      <w:lvlText w:val="%2)"/>
      <w:lvlJc w:val="left"/>
      <w:pPr>
        <w:ind w:left="1304" w:hanging="440"/>
      </w:pPr>
    </w:lvl>
    <w:lvl w:ilvl="2" w:tentative="0">
      <w:start w:val="1"/>
      <w:numFmt w:val="lowerRoman"/>
      <w:lvlText w:val="%3."/>
      <w:lvlJc w:val="right"/>
      <w:pPr>
        <w:ind w:left="1744" w:hanging="440"/>
      </w:pPr>
    </w:lvl>
    <w:lvl w:ilvl="3" w:tentative="0">
      <w:start w:val="1"/>
      <w:numFmt w:val="decimal"/>
      <w:lvlText w:val="%4."/>
      <w:lvlJc w:val="left"/>
      <w:pPr>
        <w:ind w:left="2184" w:hanging="440"/>
      </w:pPr>
    </w:lvl>
    <w:lvl w:ilvl="4" w:tentative="0">
      <w:start w:val="1"/>
      <w:numFmt w:val="lowerLetter"/>
      <w:lvlText w:val="%5)"/>
      <w:lvlJc w:val="left"/>
      <w:pPr>
        <w:ind w:left="2624" w:hanging="440"/>
      </w:pPr>
    </w:lvl>
    <w:lvl w:ilvl="5" w:tentative="0">
      <w:start w:val="1"/>
      <w:numFmt w:val="lowerRoman"/>
      <w:lvlText w:val="%6."/>
      <w:lvlJc w:val="right"/>
      <w:pPr>
        <w:ind w:left="3064" w:hanging="440"/>
      </w:pPr>
    </w:lvl>
    <w:lvl w:ilvl="6" w:tentative="0">
      <w:start w:val="1"/>
      <w:numFmt w:val="decimal"/>
      <w:lvlText w:val="%7."/>
      <w:lvlJc w:val="left"/>
      <w:pPr>
        <w:ind w:left="3504" w:hanging="440"/>
      </w:pPr>
    </w:lvl>
    <w:lvl w:ilvl="7" w:tentative="0">
      <w:start w:val="1"/>
      <w:numFmt w:val="lowerLetter"/>
      <w:lvlText w:val="%8)"/>
      <w:lvlJc w:val="left"/>
      <w:pPr>
        <w:ind w:left="3944" w:hanging="440"/>
      </w:pPr>
    </w:lvl>
    <w:lvl w:ilvl="8" w:tentative="0">
      <w:start w:val="1"/>
      <w:numFmt w:val="lowerRoman"/>
      <w:lvlText w:val="%9."/>
      <w:lvlJc w:val="right"/>
      <w:pPr>
        <w:ind w:left="4384" w:hanging="440"/>
      </w:pPr>
    </w:lvl>
  </w:abstractNum>
  <w:abstractNum w:abstractNumId="7">
    <w:nsid w:val="712263B5"/>
    <w:multiLevelType w:val="multilevel"/>
    <w:tmpl w:val="712263B5"/>
    <w:lvl w:ilvl="0" w:tentative="0">
      <w:start w:val="1"/>
      <w:numFmt w:val="lowerLetter"/>
      <w:lvlText w:val="%1)"/>
      <w:lvlJc w:val="left"/>
      <w:pPr>
        <w:ind w:left="784" w:hanging="360"/>
      </w:pPr>
      <w:rPr>
        <w:rFonts w:hint="default"/>
      </w:rPr>
    </w:lvl>
    <w:lvl w:ilvl="1" w:tentative="0">
      <w:start w:val="1"/>
      <w:numFmt w:val="lowerLetter"/>
      <w:lvlText w:val="%2)"/>
      <w:lvlJc w:val="left"/>
      <w:pPr>
        <w:ind w:left="1304" w:hanging="440"/>
      </w:pPr>
    </w:lvl>
    <w:lvl w:ilvl="2" w:tentative="0">
      <w:start w:val="1"/>
      <w:numFmt w:val="lowerRoman"/>
      <w:lvlText w:val="%3."/>
      <w:lvlJc w:val="right"/>
      <w:pPr>
        <w:ind w:left="1744" w:hanging="440"/>
      </w:pPr>
    </w:lvl>
    <w:lvl w:ilvl="3" w:tentative="0">
      <w:start w:val="1"/>
      <w:numFmt w:val="decimal"/>
      <w:lvlText w:val="%4."/>
      <w:lvlJc w:val="left"/>
      <w:pPr>
        <w:ind w:left="2184" w:hanging="440"/>
      </w:pPr>
    </w:lvl>
    <w:lvl w:ilvl="4" w:tentative="0">
      <w:start w:val="1"/>
      <w:numFmt w:val="lowerLetter"/>
      <w:lvlText w:val="%5)"/>
      <w:lvlJc w:val="left"/>
      <w:pPr>
        <w:ind w:left="2624" w:hanging="440"/>
      </w:pPr>
    </w:lvl>
    <w:lvl w:ilvl="5" w:tentative="0">
      <w:start w:val="1"/>
      <w:numFmt w:val="lowerRoman"/>
      <w:lvlText w:val="%6."/>
      <w:lvlJc w:val="right"/>
      <w:pPr>
        <w:ind w:left="3064" w:hanging="440"/>
      </w:pPr>
    </w:lvl>
    <w:lvl w:ilvl="6" w:tentative="0">
      <w:start w:val="1"/>
      <w:numFmt w:val="decimal"/>
      <w:lvlText w:val="%7."/>
      <w:lvlJc w:val="left"/>
      <w:pPr>
        <w:ind w:left="3504" w:hanging="440"/>
      </w:pPr>
    </w:lvl>
    <w:lvl w:ilvl="7" w:tentative="0">
      <w:start w:val="1"/>
      <w:numFmt w:val="lowerLetter"/>
      <w:lvlText w:val="%8)"/>
      <w:lvlJc w:val="left"/>
      <w:pPr>
        <w:ind w:left="3944" w:hanging="440"/>
      </w:pPr>
    </w:lvl>
    <w:lvl w:ilvl="8" w:tentative="0">
      <w:start w:val="1"/>
      <w:numFmt w:val="lowerRoman"/>
      <w:lvlText w:val="%9."/>
      <w:lvlJc w:val="right"/>
      <w:pPr>
        <w:ind w:left="4384" w:hanging="440"/>
      </w:pPr>
    </w:lvl>
  </w:abstractNum>
  <w:abstractNum w:abstractNumId="8">
    <w:nsid w:val="71593D86"/>
    <w:multiLevelType w:val="multilevel"/>
    <w:tmpl w:val="71593D86"/>
    <w:lvl w:ilvl="0" w:tentative="0">
      <w:start w:val="1"/>
      <w:numFmt w:val="lowerLetter"/>
      <w:lvlText w:val="%1)"/>
      <w:lvlJc w:val="left"/>
      <w:pPr>
        <w:ind w:left="784" w:hanging="360"/>
      </w:pPr>
      <w:rPr>
        <w:rFonts w:hint="default"/>
      </w:rPr>
    </w:lvl>
    <w:lvl w:ilvl="1" w:tentative="0">
      <w:start w:val="1"/>
      <w:numFmt w:val="lowerLetter"/>
      <w:lvlText w:val="%2)"/>
      <w:lvlJc w:val="left"/>
      <w:pPr>
        <w:ind w:left="1304" w:hanging="440"/>
      </w:pPr>
    </w:lvl>
    <w:lvl w:ilvl="2" w:tentative="0">
      <w:start w:val="1"/>
      <w:numFmt w:val="lowerRoman"/>
      <w:lvlText w:val="%3."/>
      <w:lvlJc w:val="right"/>
      <w:pPr>
        <w:ind w:left="1744" w:hanging="440"/>
      </w:pPr>
    </w:lvl>
    <w:lvl w:ilvl="3" w:tentative="0">
      <w:start w:val="1"/>
      <w:numFmt w:val="decimal"/>
      <w:lvlText w:val="%4."/>
      <w:lvlJc w:val="left"/>
      <w:pPr>
        <w:ind w:left="2184" w:hanging="440"/>
      </w:pPr>
    </w:lvl>
    <w:lvl w:ilvl="4" w:tentative="0">
      <w:start w:val="1"/>
      <w:numFmt w:val="lowerLetter"/>
      <w:lvlText w:val="%5)"/>
      <w:lvlJc w:val="left"/>
      <w:pPr>
        <w:ind w:left="2624" w:hanging="440"/>
      </w:pPr>
    </w:lvl>
    <w:lvl w:ilvl="5" w:tentative="0">
      <w:start w:val="1"/>
      <w:numFmt w:val="lowerRoman"/>
      <w:lvlText w:val="%6."/>
      <w:lvlJc w:val="right"/>
      <w:pPr>
        <w:ind w:left="3064" w:hanging="440"/>
      </w:pPr>
    </w:lvl>
    <w:lvl w:ilvl="6" w:tentative="0">
      <w:start w:val="1"/>
      <w:numFmt w:val="decimal"/>
      <w:lvlText w:val="%7."/>
      <w:lvlJc w:val="left"/>
      <w:pPr>
        <w:ind w:left="3504" w:hanging="440"/>
      </w:pPr>
    </w:lvl>
    <w:lvl w:ilvl="7" w:tentative="0">
      <w:start w:val="1"/>
      <w:numFmt w:val="lowerLetter"/>
      <w:lvlText w:val="%8)"/>
      <w:lvlJc w:val="left"/>
      <w:pPr>
        <w:ind w:left="3944" w:hanging="440"/>
      </w:pPr>
    </w:lvl>
    <w:lvl w:ilvl="8" w:tentative="0">
      <w:start w:val="1"/>
      <w:numFmt w:val="lowerRoman"/>
      <w:lvlText w:val="%9."/>
      <w:lvlJc w:val="right"/>
      <w:pPr>
        <w:ind w:left="4384" w:hanging="440"/>
      </w:pPr>
    </w:lvl>
  </w:abstractNum>
  <w:num w:numId="1">
    <w:abstractNumId w:val="5"/>
  </w:num>
  <w:num w:numId="2">
    <w:abstractNumId w:val="7"/>
  </w:num>
  <w:num w:numId="3">
    <w:abstractNumId w:val="4"/>
  </w:num>
  <w:num w:numId="4">
    <w:abstractNumId w:val="0"/>
  </w:num>
  <w:num w:numId="5">
    <w:abstractNumId w:val="2"/>
  </w:num>
  <w:num w:numId="6">
    <w:abstractNumId w:val="1"/>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56"/>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1D6"/>
    <w:rsid w:val="000176FD"/>
    <w:rsid w:val="000913E9"/>
    <w:rsid w:val="00113298"/>
    <w:rsid w:val="001C29BC"/>
    <w:rsid w:val="001E690E"/>
    <w:rsid w:val="002157E8"/>
    <w:rsid w:val="002158D1"/>
    <w:rsid w:val="002217B2"/>
    <w:rsid w:val="002242A7"/>
    <w:rsid w:val="00244FBE"/>
    <w:rsid w:val="002916C2"/>
    <w:rsid w:val="002A33D0"/>
    <w:rsid w:val="002A7F84"/>
    <w:rsid w:val="002B79A4"/>
    <w:rsid w:val="002D085A"/>
    <w:rsid w:val="00324209"/>
    <w:rsid w:val="00327CBD"/>
    <w:rsid w:val="00351941"/>
    <w:rsid w:val="00373CA0"/>
    <w:rsid w:val="003751AF"/>
    <w:rsid w:val="0039213E"/>
    <w:rsid w:val="00395A6E"/>
    <w:rsid w:val="003A34BD"/>
    <w:rsid w:val="003C286B"/>
    <w:rsid w:val="003E3362"/>
    <w:rsid w:val="00422E51"/>
    <w:rsid w:val="0045658F"/>
    <w:rsid w:val="00467E54"/>
    <w:rsid w:val="00487409"/>
    <w:rsid w:val="004A6DDA"/>
    <w:rsid w:val="004F6324"/>
    <w:rsid w:val="00604A3D"/>
    <w:rsid w:val="00615262"/>
    <w:rsid w:val="0061554F"/>
    <w:rsid w:val="00621D89"/>
    <w:rsid w:val="00644B93"/>
    <w:rsid w:val="0067583C"/>
    <w:rsid w:val="00682128"/>
    <w:rsid w:val="0069080A"/>
    <w:rsid w:val="00697448"/>
    <w:rsid w:val="006B3177"/>
    <w:rsid w:val="006C2EC6"/>
    <w:rsid w:val="006C57FB"/>
    <w:rsid w:val="006E0756"/>
    <w:rsid w:val="006E762B"/>
    <w:rsid w:val="0070448E"/>
    <w:rsid w:val="00715271"/>
    <w:rsid w:val="007338B5"/>
    <w:rsid w:val="007427E1"/>
    <w:rsid w:val="00743E68"/>
    <w:rsid w:val="007D55D0"/>
    <w:rsid w:val="007E716B"/>
    <w:rsid w:val="00817014"/>
    <w:rsid w:val="00826881"/>
    <w:rsid w:val="00847EC7"/>
    <w:rsid w:val="00851981"/>
    <w:rsid w:val="00884326"/>
    <w:rsid w:val="00894646"/>
    <w:rsid w:val="008B42B9"/>
    <w:rsid w:val="008D22A7"/>
    <w:rsid w:val="008F04E8"/>
    <w:rsid w:val="009050AF"/>
    <w:rsid w:val="009064DF"/>
    <w:rsid w:val="0092568E"/>
    <w:rsid w:val="00935915"/>
    <w:rsid w:val="00935FFF"/>
    <w:rsid w:val="009711DE"/>
    <w:rsid w:val="00976950"/>
    <w:rsid w:val="00985EFF"/>
    <w:rsid w:val="00A03539"/>
    <w:rsid w:val="00A10624"/>
    <w:rsid w:val="00A22EEC"/>
    <w:rsid w:val="00A26A5E"/>
    <w:rsid w:val="00A81B2C"/>
    <w:rsid w:val="00A959EA"/>
    <w:rsid w:val="00AB43A8"/>
    <w:rsid w:val="00AE2752"/>
    <w:rsid w:val="00AE699D"/>
    <w:rsid w:val="00B068FE"/>
    <w:rsid w:val="00B64B7A"/>
    <w:rsid w:val="00B92564"/>
    <w:rsid w:val="00BB07CE"/>
    <w:rsid w:val="00BB7D2E"/>
    <w:rsid w:val="00BC1426"/>
    <w:rsid w:val="00BC2ED3"/>
    <w:rsid w:val="00BF21E1"/>
    <w:rsid w:val="00C33BD6"/>
    <w:rsid w:val="00C37B9D"/>
    <w:rsid w:val="00C606BB"/>
    <w:rsid w:val="00C61971"/>
    <w:rsid w:val="00C861E6"/>
    <w:rsid w:val="00C8674E"/>
    <w:rsid w:val="00C91A1C"/>
    <w:rsid w:val="00CC20C1"/>
    <w:rsid w:val="00D30BA9"/>
    <w:rsid w:val="00DA0299"/>
    <w:rsid w:val="00DB1B41"/>
    <w:rsid w:val="00DB6CB4"/>
    <w:rsid w:val="00DC6E3A"/>
    <w:rsid w:val="00DF5395"/>
    <w:rsid w:val="00E503C0"/>
    <w:rsid w:val="00E64EE8"/>
    <w:rsid w:val="00E73E1F"/>
    <w:rsid w:val="00E951D6"/>
    <w:rsid w:val="00ED5909"/>
    <w:rsid w:val="00ED660C"/>
    <w:rsid w:val="00F011E1"/>
    <w:rsid w:val="00F6374B"/>
    <w:rsid w:val="00F7199A"/>
    <w:rsid w:val="0F9718DF"/>
    <w:rsid w:val="13CD597D"/>
    <w:rsid w:val="30B40F27"/>
    <w:rsid w:val="3920341B"/>
    <w:rsid w:val="3EC85575"/>
    <w:rsid w:val="533049D8"/>
    <w:rsid w:val="5E5B612A"/>
    <w:rsid w:val="726A16B0"/>
    <w:rsid w:val="7891470E"/>
    <w:rsid w:val="7CEB368F"/>
    <w:rsid w:val="7DB72E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00" w:lineRule="auto"/>
      <w:ind w:firstLine="200" w:firstLineChars="200"/>
      <w:jc w:val="both"/>
    </w:pPr>
    <w:rPr>
      <w:rFonts w:ascii="Times New Roman" w:hAnsi="Times New Roman" w:eastAsia="宋体" w:cs="宋体"/>
      <w:snapToGrid w:val="0"/>
      <w:spacing w:val="4"/>
      <w:kern w:val="0"/>
      <w:sz w:val="22"/>
      <w:szCs w:val="21"/>
      <w:lang w:val="en-US" w:eastAsia="zh-CN" w:bidi="ar-SA"/>
    </w:rPr>
  </w:style>
  <w:style w:type="paragraph" w:styleId="2">
    <w:name w:val="heading 1"/>
    <w:basedOn w:val="3"/>
    <w:next w:val="1"/>
    <w:link w:val="24"/>
    <w:qFormat/>
    <w:uiPriority w:val="9"/>
    <w:pPr>
      <w:numPr>
        <w:ilvl w:val="0"/>
      </w:numPr>
      <w:spacing w:before="312" w:beforeLines="100" w:after="312" w:afterLines="100"/>
      <w:outlineLvl w:val="0"/>
    </w:pPr>
  </w:style>
  <w:style w:type="paragraph" w:styleId="3">
    <w:name w:val="heading 2"/>
    <w:basedOn w:val="1"/>
    <w:next w:val="1"/>
    <w:link w:val="27"/>
    <w:unhideWhenUsed/>
    <w:qFormat/>
    <w:uiPriority w:val="9"/>
    <w:pPr>
      <w:numPr>
        <w:ilvl w:val="1"/>
        <w:numId w:val="1"/>
      </w:numPr>
      <w:spacing w:before="156" w:beforeLines="50" w:after="156" w:afterLines="50"/>
      <w:ind w:left="0" w:firstLine="0" w:firstLineChars="0"/>
      <w:outlineLvl w:val="1"/>
    </w:pPr>
    <w:rPr>
      <w:rFonts w:eastAsia="黑体"/>
      <w:sz w:val="24"/>
      <w:szCs w:val="20"/>
    </w:rPr>
  </w:style>
  <w:style w:type="paragraph" w:styleId="4">
    <w:name w:val="heading 3"/>
    <w:basedOn w:val="3"/>
    <w:next w:val="1"/>
    <w:link w:val="28"/>
    <w:unhideWhenUsed/>
    <w:qFormat/>
    <w:uiPriority w:val="9"/>
    <w:pPr>
      <w:numPr>
        <w:ilvl w:val="2"/>
      </w:numPr>
      <w:ind w:left="0" w:firstLine="0"/>
      <w:outlineLvl w:val="2"/>
    </w:pPr>
    <w:rPr>
      <w:rFonts w:ascii="黑体"/>
      <w:spacing w:val="-7"/>
      <w:szCs w:val="22"/>
    </w:rPr>
  </w:style>
  <w:style w:type="paragraph" w:styleId="5">
    <w:name w:val="heading 4"/>
    <w:basedOn w:val="6"/>
    <w:next w:val="1"/>
    <w:link w:val="29"/>
    <w:unhideWhenUsed/>
    <w:qFormat/>
    <w:uiPriority w:val="9"/>
    <w:pPr>
      <w:numPr>
        <w:ilvl w:val="3"/>
        <w:numId w:val="1"/>
      </w:numPr>
      <w:spacing w:before="156" w:beforeLines="50" w:after="156" w:afterLines="50"/>
      <w:ind w:left="0" w:firstLine="0" w:firstLineChars="0"/>
      <w:outlineLvl w:val="3"/>
    </w:pPr>
    <w:rPr>
      <w:rFonts w:ascii="黑体" w:eastAsia="黑体"/>
      <w:spacing w:val="-7"/>
      <w:sz w:val="24"/>
      <w:szCs w:val="22"/>
    </w:rPr>
  </w:style>
  <w:style w:type="paragraph" w:styleId="7">
    <w:name w:val="heading 5"/>
    <w:basedOn w:val="1"/>
    <w:next w:val="1"/>
    <w:link w:val="30"/>
    <w:semiHidden/>
    <w:unhideWhenUsed/>
    <w:qFormat/>
    <w:uiPriority w:val="9"/>
    <w:pPr>
      <w:keepNext/>
      <w:keepLines/>
      <w:spacing w:before="80" w:after="40"/>
      <w:outlineLvl w:val="4"/>
    </w:pPr>
    <w:rPr>
      <w:rFonts w:asciiTheme="minorHAnsi" w:hAnsiTheme="minorHAnsi" w:eastAsiaTheme="minorEastAsia" w:cstheme="majorBidi"/>
      <w:color w:val="2E75B6" w:themeColor="accent1" w:themeShade="BF"/>
      <w:sz w:val="24"/>
      <w:szCs w:val="24"/>
    </w:rPr>
  </w:style>
  <w:style w:type="paragraph" w:styleId="8">
    <w:name w:val="heading 6"/>
    <w:basedOn w:val="1"/>
    <w:next w:val="1"/>
    <w:link w:val="31"/>
    <w:semiHidden/>
    <w:unhideWhenUsed/>
    <w:qFormat/>
    <w:uiPriority w:val="9"/>
    <w:pPr>
      <w:keepNext/>
      <w:keepLines/>
      <w:spacing w:before="40"/>
      <w:outlineLvl w:val="5"/>
    </w:pPr>
    <w:rPr>
      <w:rFonts w:asciiTheme="minorHAnsi" w:hAnsiTheme="minorHAnsi" w:eastAsiaTheme="minorEastAsia" w:cstheme="majorBidi"/>
      <w:b/>
      <w:bCs/>
      <w:color w:val="2E75B6" w:themeColor="accent1" w:themeShade="BF"/>
    </w:rPr>
  </w:style>
  <w:style w:type="paragraph" w:styleId="9">
    <w:name w:val="heading 7"/>
    <w:basedOn w:val="1"/>
    <w:next w:val="1"/>
    <w:link w:val="32"/>
    <w:semiHidden/>
    <w:unhideWhenUsed/>
    <w:qFormat/>
    <w:uiPriority w:val="9"/>
    <w:pPr>
      <w:keepNext/>
      <w:keepLines/>
      <w:spacing w:before="40"/>
      <w:outlineLvl w:val="6"/>
    </w:pPr>
    <w:rPr>
      <w:rFonts w:asciiTheme="minorHAnsi" w:hAnsiTheme="minorHAnsi" w:eastAsiaTheme="minorEastAsia" w:cstheme="majorBidi"/>
      <w:b/>
      <w:bCs/>
      <w:color w:val="595959" w:themeColor="text1" w:themeTint="A6"/>
      <w14:textFill>
        <w14:solidFill>
          <w14:schemeClr w14:val="tx1">
            <w14:lumMod w14:val="65000"/>
            <w14:lumOff w14:val="35000"/>
          </w14:schemeClr>
        </w14:solidFill>
      </w14:textFill>
    </w:rPr>
  </w:style>
  <w:style w:type="paragraph" w:styleId="10">
    <w:name w:val="heading 8"/>
    <w:basedOn w:val="1"/>
    <w:next w:val="1"/>
    <w:link w:val="33"/>
    <w:semiHidden/>
    <w:unhideWhenUsed/>
    <w:qFormat/>
    <w:uiPriority w:val="9"/>
    <w:pPr>
      <w:keepNext/>
      <w:keepLines/>
      <w:outlineLvl w:val="7"/>
    </w:pPr>
    <w:rPr>
      <w:rFonts w:asciiTheme="minorHAnsi" w:hAnsiTheme="minorHAnsi" w:eastAsiaTheme="minorEastAsia" w:cstheme="majorBidi"/>
      <w:color w:val="595959" w:themeColor="text1" w:themeTint="A6"/>
      <w14:textFill>
        <w14:solidFill>
          <w14:schemeClr w14:val="tx1">
            <w14:lumMod w14:val="65000"/>
            <w14:lumOff w14:val="35000"/>
          </w14:schemeClr>
        </w14:solidFill>
      </w14:textFill>
    </w:rPr>
  </w:style>
  <w:style w:type="paragraph" w:styleId="11">
    <w:name w:val="heading 9"/>
    <w:basedOn w:val="1"/>
    <w:next w:val="1"/>
    <w:link w:val="34"/>
    <w:semiHidden/>
    <w:unhideWhenUsed/>
    <w:qFormat/>
    <w:uiPriority w:val="9"/>
    <w:pPr>
      <w:keepNext/>
      <w:keepLines/>
      <w:outlineLvl w:val="8"/>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List Paragraph"/>
    <w:basedOn w:val="1"/>
    <w:qFormat/>
    <w:uiPriority w:val="1"/>
    <w:pPr>
      <w:ind w:firstLine="420"/>
    </w:pPr>
  </w:style>
  <w:style w:type="paragraph" w:styleId="12">
    <w:name w:val="Body Text"/>
    <w:basedOn w:val="1"/>
    <w:link w:val="42"/>
    <w:qFormat/>
    <w:uiPriority w:val="1"/>
    <w:pPr>
      <w:spacing w:line="317" w:lineRule="auto"/>
      <w:ind w:left="414" w:right="414" w:firstLine="420" w:firstLineChars="0"/>
    </w:pPr>
    <w:rPr>
      <w:sz w:val="21"/>
    </w:rPr>
  </w:style>
  <w:style w:type="paragraph" w:styleId="13">
    <w:name w:val="toc 3"/>
    <w:basedOn w:val="1"/>
    <w:next w:val="1"/>
    <w:autoRedefine/>
    <w:unhideWhenUsed/>
    <w:qFormat/>
    <w:uiPriority w:val="39"/>
    <w:pPr>
      <w:ind w:left="840" w:leftChars="400"/>
    </w:pPr>
  </w:style>
  <w:style w:type="paragraph" w:styleId="14">
    <w:name w:val="footer"/>
    <w:basedOn w:val="1"/>
    <w:link w:val="47"/>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6"/>
    <w:unhideWhenUsed/>
    <w:qFormat/>
    <w:uiPriority w:val="99"/>
    <w:pPr>
      <w:tabs>
        <w:tab w:val="center" w:pos="4153"/>
        <w:tab w:val="right" w:pos="8306"/>
      </w:tabs>
      <w:snapToGrid w:val="0"/>
      <w:spacing w:line="240" w:lineRule="auto"/>
      <w:jc w:val="center"/>
    </w:pPr>
    <w:rPr>
      <w:sz w:val="18"/>
      <w:szCs w:val="18"/>
    </w:rPr>
  </w:style>
  <w:style w:type="paragraph" w:styleId="16">
    <w:name w:val="toc 1"/>
    <w:basedOn w:val="1"/>
    <w:next w:val="1"/>
    <w:autoRedefine/>
    <w:unhideWhenUsed/>
    <w:qFormat/>
    <w:uiPriority w:val="39"/>
  </w:style>
  <w:style w:type="paragraph" w:styleId="17">
    <w:name w:val="Subtitle"/>
    <w:basedOn w:val="1"/>
    <w:next w:val="1"/>
    <w:link w:val="35"/>
    <w:qFormat/>
    <w:uiPriority w:val="11"/>
    <w:pPr>
      <w:spacing w:after="160"/>
      <w:ind w:firstLine="200" w:firstLineChars="200"/>
      <w:jc w:val="center"/>
    </w:pPr>
    <w:rPr>
      <w:rFonts w:asciiTheme="majorHAnsi" w:hAnsiTheme="majorHAnsi" w:eastAsiaTheme="majorEastAsia" w:cstheme="majorBidi"/>
      <w:color w:val="595959" w:themeColor="text1" w:themeTint="A6"/>
      <w:spacing w:val="15"/>
      <w:szCs w:val="28"/>
      <w14:textFill>
        <w14:solidFill>
          <w14:schemeClr w14:val="tx1">
            <w14:lumMod w14:val="65000"/>
            <w14:lumOff w14:val="35000"/>
          </w14:schemeClr>
        </w14:solidFill>
      </w14:textFill>
    </w:rPr>
  </w:style>
  <w:style w:type="paragraph" w:styleId="18">
    <w:name w:val="toc 2"/>
    <w:basedOn w:val="1"/>
    <w:next w:val="1"/>
    <w:autoRedefine/>
    <w:unhideWhenUsed/>
    <w:qFormat/>
    <w:uiPriority w:val="39"/>
    <w:pPr>
      <w:ind w:left="420" w:leftChars="200"/>
    </w:pPr>
  </w:style>
  <w:style w:type="paragraph" w:styleId="19">
    <w:name w:val="Title"/>
    <w:basedOn w:val="1"/>
    <w:next w:val="1"/>
    <w:link w:val="26"/>
    <w:qFormat/>
    <w:uiPriority w:val="10"/>
    <w:pPr>
      <w:spacing w:before="240"/>
      <w:ind w:firstLine="0" w:firstLineChars="0"/>
      <w:jc w:val="center"/>
      <w:outlineLvl w:val="0"/>
    </w:pPr>
    <w:rPr>
      <w:rFonts w:eastAsia="方正小标宋_GBK" w:cstheme="majorBidi"/>
      <w:bCs/>
      <w:sz w:val="44"/>
      <w:szCs w:val="32"/>
    </w:rPr>
  </w:style>
  <w:style w:type="table" w:styleId="21">
    <w:name w:val="Table Grid"/>
    <w:basedOn w:val="20"/>
    <w:qFormat/>
    <w:uiPriority w:val="39"/>
    <w:pPr>
      <w:widowControl w:val="0"/>
      <w:autoSpaceDE w:val="0"/>
      <w:autoSpaceDN w:val="0"/>
    </w:pPr>
    <w:rPr>
      <w:kern w:val="0"/>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Hyperlink"/>
    <w:basedOn w:val="22"/>
    <w:unhideWhenUsed/>
    <w:qFormat/>
    <w:uiPriority w:val="99"/>
    <w:rPr>
      <w:color w:val="0563C1" w:themeColor="hyperlink"/>
      <w:u w:val="single"/>
      <w14:textFill>
        <w14:solidFill>
          <w14:schemeClr w14:val="hlink"/>
        </w14:solidFill>
      </w14:textFill>
    </w:rPr>
  </w:style>
  <w:style w:type="character" w:customStyle="1" w:styleId="24">
    <w:name w:val="标题 1 字符"/>
    <w:basedOn w:val="22"/>
    <w:link w:val="2"/>
    <w:qFormat/>
    <w:uiPriority w:val="9"/>
    <w:rPr>
      <w:rFonts w:ascii="Times New Roman" w:hAnsi="Times New Roman" w:eastAsia="黑体" w:cs="宋体"/>
      <w:spacing w:val="-4"/>
      <w:kern w:val="0"/>
      <w:sz w:val="24"/>
      <w:szCs w:val="20"/>
    </w:rPr>
  </w:style>
  <w:style w:type="paragraph" w:styleId="25">
    <w:name w:val="No Spacing"/>
    <w:qFormat/>
    <w:uiPriority w:val="1"/>
    <w:pPr>
      <w:widowControl w:val="0"/>
      <w:spacing w:after="50" w:afterLines="50"/>
      <w:jc w:val="both"/>
    </w:pPr>
    <w:rPr>
      <w:rFonts w:ascii="Times New Roman" w:hAnsi="Times New Roman" w:eastAsia="方正仿宋_GBK" w:cstheme="minorBidi"/>
      <w:kern w:val="2"/>
      <w:sz w:val="24"/>
      <w:szCs w:val="21"/>
      <w:lang w:val="en-US" w:eastAsia="zh-CN" w:bidi="ar-SA"/>
    </w:rPr>
  </w:style>
  <w:style w:type="character" w:customStyle="1" w:styleId="26">
    <w:name w:val="标题 字符"/>
    <w:basedOn w:val="22"/>
    <w:link w:val="19"/>
    <w:qFormat/>
    <w:uiPriority w:val="10"/>
    <w:rPr>
      <w:rFonts w:eastAsia="方正小标宋_GBK" w:cstheme="majorBidi"/>
      <w:bCs/>
      <w:sz w:val="44"/>
      <w:szCs w:val="32"/>
    </w:rPr>
  </w:style>
  <w:style w:type="character" w:customStyle="1" w:styleId="27">
    <w:name w:val="标题 2 字符"/>
    <w:basedOn w:val="22"/>
    <w:link w:val="3"/>
    <w:qFormat/>
    <w:uiPriority w:val="9"/>
    <w:rPr>
      <w:rFonts w:ascii="Times New Roman" w:hAnsi="Times New Roman" w:eastAsia="黑体" w:cs="宋体"/>
      <w:spacing w:val="-4"/>
      <w:kern w:val="0"/>
      <w:sz w:val="24"/>
      <w:szCs w:val="20"/>
    </w:rPr>
  </w:style>
  <w:style w:type="character" w:customStyle="1" w:styleId="28">
    <w:name w:val="标题 3 字符"/>
    <w:basedOn w:val="22"/>
    <w:link w:val="4"/>
    <w:qFormat/>
    <w:uiPriority w:val="9"/>
    <w:rPr>
      <w:rFonts w:ascii="黑体" w:hAnsi="Times New Roman" w:eastAsia="黑体" w:cs="宋体"/>
      <w:spacing w:val="-7"/>
      <w:kern w:val="0"/>
      <w:sz w:val="24"/>
      <w:szCs w:val="22"/>
    </w:rPr>
  </w:style>
  <w:style w:type="character" w:customStyle="1" w:styleId="29">
    <w:name w:val="标题 4 字符"/>
    <w:basedOn w:val="22"/>
    <w:link w:val="5"/>
    <w:qFormat/>
    <w:uiPriority w:val="9"/>
    <w:rPr>
      <w:rFonts w:ascii="黑体" w:hAnsi="Times New Roman" w:eastAsia="黑体" w:cs="宋体"/>
      <w:spacing w:val="-7"/>
      <w:kern w:val="0"/>
      <w:sz w:val="24"/>
      <w:szCs w:val="22"/>
    </w:rPr>
  </w:style>
  <w:style w:type="character" w:customStyle="1" w:styleId="30">
    <w:name w:val="标题 5 字符"/>
    <w:basedOn w:val="22"/>
    <w:link w:val="7"/>
    <w:semiHidden/>
    <w:qFormat/>
    <w:uiPriority w:val="9"/>
    <w:rPr>
      <w:rFonts w:cstheme="majorBidi"/>
      <w:color w:val="2E75B6" w:themeColor="accent1" w:themeShade="BF"/>
      <w:sz w:val="24"/>
      <w:szCs w:val="24"/>
    </w:rPr>
  </w:style>
  <w:style w:type="character" w:customStyle="1" w:styleId="31">
    <w:name w:val="标题 6 字符"/>
    <w:basedOn w:val="22"/>
    <w:link w:val="8"/>
    <w:semiHidden/>
    <w:qFormat/>
    <w:uiPriority w:val="9"/>
    <w:rPr>
      <w:rFonts w:cstheme="majorBidi"/>
      <w:b/>
      <w:bCs/>
      <w:color w:val="2E75B6" w:themeColor="accent1" w:themeShade="BF"/>
      <w:sz w:val="28"/>
    </w:rPr>
  </w:style>
  <w:style w:type="character" w:customStyle="1" w:styleId="32">
    <w:name w:val="标题 7 字符"/>
    <w:basedOn w:val="22"/>
    <w:link w:val="9"/>
    <w:semiHidden/>
    <w:qFormat/>
    <w:uiPriority w:val="9"/>
    <w:rPr>
      <w:rFonts w:cstheme="majorBidi"/>
      <w:b/>
      <w:bCs/>
      <w:color w:val="595959" w:themeColor="text1" w:themeTint="A6"/>
      <w:sz w:val="28"/>
      <w14:textFill>
        <w14:solidFill>
          <w14:schemeClr w14:val="tx1">
            <w14:lumMod w14:val="65000"/>
            <w14:lumOff w14:val="35000"/>
          </w14:schemeClr>
        </w14:solidFill>
      </w14:textFill>
    </w:rPr>
  </w:style>
  <w:style w:type="character" w:customStyle="1" w:styleId="33">
    <w:name w:val="标题 8 字符"/>
    <w:basedOn w:val="22"/>
    <w:link w:val="10"/>
    <w:semiHidden/>
    <w:uiPriority w:val="9"/>
    <w:rPr>
      <w:rFonts w:cstheme="majorBidi"/>
      <w:color w:val="595959" w:themeColor="text1" w:themeTint="A6"/>
      <w:sz w:val="28"/>
      <w14:textFill>
        <w14:solidFill>
          <w14:schemeClr w14:val="tx1">
            <w14:lumMod w14:val="65000"/>
            <w14:lumOff w14:val="35000"/>
          </w14:schemeClr>
        </w14:solidFill>
      </w14:textFill>
    </w:rPr>
  </w:style>
  <w:style w:type="character" w:customStyle="1" w:styleId="34">
    <w:name w:val="标题 9 字符"/>
    <w:basedOn w:val="22"/>
    <w:link w:val="11"/>
    <w:semiHidden/>
    <w:qFormat/>
    <w:uiPriority w:val="9"/>
    <w:rPr>
      <w:rFonts w:eastAsiaTheme="majorEastAsia" w:cstheme="majorBidi"/>
      <w:color w:val="595959" w:themeColor="text1" w:themeTint="A6"/>
      <w:sz w:val="28"/>
      <w14:textFill>
        <w14:solidFill>
          <w14:schemeClr w14:val="tx1">
            <w14:lumMod w14:val="65000"/>
            <w14:lumOff w14:val="35000"/>
          </w14:schemeClr>
        </w14:solidFill>
      </w14:textFill>
    </w:rPr>
  </w:style>
  <w:style w:type="character" w:customStyle="1" w:styleId="35">
    <w:name w:val="副标题 字符"/>
    <w:basedOn w:val="22"/>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2"/>
    <w:link w:val="36"/>
    <w:uiPriority w:val="29"/>
    <w:rPr>
      <w:rFonts w:ascii="Times New Roman" w:hAnsi="Times New Roman" w:eastAsia="方正仿宋_GBK"/>
      <w:i/>
      <w:iCs/>
      <w:color w:val="404040" w:themeColor="text1" w:themeTint="BF"/>
      <w:sz w:val="28"/>
      <w14:textFill>
        <w14:solidFill>
          <w14:schemeClr w14:val="tx1">
            <w14:lumMod w14:val="75000"/>
            <w14:lumOff w14:val="25000"/>
          </w14:schemeClr>
        </w14:solidFill>
      </w14:textFill>
    </w:rPr>
  </w:style>
  <w:style w:type="character" w:customStyle="1" w:styleId="38">
    <w:name w:val="Intense Emphasis"/>
    <w:basedOn w:val="22"/>
    <w:qFormat/>
    <w:uiPriority w:val="21"/>
    <w:rPr>
      <w:i/>
      <w:iCs/>
      <w:color w:val="2E75B6" w:themeColor="accent1" w:themeShade="BF"/>
    </w:rPr>
  </w:style>
  <w:style w:type="paragraph" w:styleId="39">
    <w:name w:val="Intense Quote"/>
    <w:basedOn w:val="1"/>
    <w:next w:val="1"/>
    <w:link w:val="40"/>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40">
    <w:name w:val="明显引用 字符"/>
    <w:basedOn w:val="22"/>
    <w:link w:val="39"/>
    <w:qFormat/>
    <w:uiPriority w:val="30"/>
    <w:rPr>
      <w:rFonts w:ascii="Times New Roman" w:hAnsi="Times New Roman" w:eastAsia="方正仿宋_GBK"/>
      <w:i/>
      <w:iCs/>
      <w:color w:val="2E75B6" w:themeColor="accent1" w:themeShade="BF"/>
      <w:sz w:val="28"/>
    </w:rPr>
  </w:style>
  <w:style w:type="character" w:customStyle="1" w:styleId="41">
    <w:name w:val="Intense Reference"/>
    <w:basedOn w:val="22"/>
    <w:qFormat/>
    <w:uiPriority w:val="32"/>
    <w:rPr>
      <w:b/>
      <w:bCs/>
      <w:smallCaps/>
      <w:color w:val="2E75B6" w:themeColor="accent1" w:themeShade="BF"/>
      <w:spacing w:val="5"/>
    </w:rPr>
  </w:style>
  <w:style w:type="character" w:customStyle="1" w:styleId="42">
    <w:name w:val="正文文本 字符"/>
    <w:basedOn w:val="22"/>
    <w:link w:val="12"/>
    <w:qFormat/>
    <w:uiPriority w:val="1"/>
    <w:rPr>
      <w:rFonts w:ascii="Times New Roman" w:hAnsi="Times New Roman" w:eastAsia="宋体" w:cs="宋体"/>
      <w:spacing w:val="-4"/>
      <w:kern w:val="0"/>
    </w:rPr>
  </w:style>
  <w:style w:type="character" w:customStyle="1" w:styleId="43">
    <w:name w:val="AMEquationSection"/>
    <w:basedOn w:val="22"/>
    <w:qFormat/>
    <w:uiPriority w:val="0"/>
    <w:rPr>
      <w:vanish/>
      <w:color w:val="FF0000"/>
    </w:rPr>
  </w:style>
  <w:style w:type="paragraph" w:customStyle="1" w:styleId="44">
    <w:name w:val="AMDisplayEquation"/>
    <w:basedOn w:val="1"/>
    <w:next w:val="1"/>
    <w:link w:val="45"/>
    <w:qFormat/>
    <w:uiPriority w:val="0"/>
    <w:pPr>
      <w:tabs>
        <w:tab w:val="center" w:pos="4680"/>
        <w:tab w:val="right" w:pos="9360"/>
      </w:tabs>
      <w:ind w:firstLine="424"/>
    </w:pPr>
    <w:rPr>
      <w:shd w:val="pct15" w:color="auto" w:fill="FFFFFF"/>
    </w:rPr>
  </w:style>
  <w:style w:type="character" w:customStyle="1" w:styleId="45">
    <w:name w:val="AMDisplayEquation 字符"/>
    <w:basedOn w:val="22"/>
    <w:link w:val="44"/>
    <w:qFormat/>
    <w:uiPriority w:val="0"/>
    <w:rPr>
      <w:rFonts w:ascii="Times New Roman" w:hAnsi="Times New Roman" w:eastAsia="宋体" w:cs="宋体"/>
      <w:spacing w:val="-4"/>
      <w:kern w:val="0"/>
      <w:sz w:val="22"/>
    </w:rPr>
  </w:style>
  <w:style w:type="character" w:customStyle="1" w:styleId="46">
    <w:name w:val="页眉 字符"/>
    <w:basedOn w:val="22"/>
    <w:link w:val="15"/>
    <w:qFormat/>
    <w:uiPriority w:val="99"/>
    <w:rPr>
      <w:rFonts w:ascii="Times New Roman" w:hAnsi="Times New Roman" w:eastAsia="宋体" w:cs="宋体"/>
      <w:spacing w:val="-4"/>
      <w:kern w:val="0"/>
      <w:sz w:val="18"/>
      <w:szCs w:val="18"/>
    </w:rPr>
  </w:style>
  <w:style w:type="character" w:customStyle="1" w:styleId="47">
    <w:name w:val="页脚 字符"/>
    <w:basedOn w:val="22"/>
    <w:link w:val="14"/>
    <w:qFormat/>
    <w:uiPriority w:val="99"/>
    <w:rPr>
      <w:rFonts w:ascii="Times New Roman" w:hAnsi="Times New Roman" w:eastAsia="宋体" w:cs="宋体"/>
      <w:spacing w:val="-4"/>
      <w:kern w:val="0"/>
      <w:sz w:val="18"/>
      <w:szCs w:val="18"/>
    </w:rPr>
  </w:style>
  <w:style w:type="table" w:customStyle="1" w:styleId="48">
    <w:name w:val="Table Normal"/>
    <w:semiHidden/>
    <w:unhideWhenUsed/>
    <w:qFormat/>
    <w:uiPriority w:val="2"/>
    <w:pPr>
      <w:widowControl w:val="0"/>
      <w:autoSpaceDE w:val="0"/>
      <w:autoSpaceDN w:val="0"/>
    </w:pPr>
    <w:rPr>
      <w:kern w:val="0"/>
      <w:sz w:val="22"/>
      <w:szCs w:val="22"/>
      <w:lang w:eastAsia="en-US"/>
    </w:rPr>
    <w:tblPr>
      <w:tblCellMar>
        <w:top w:w="0" w:type="dxa"/>
        <w:left w:w="0" w:type="dxa"/>
        <w:bottom w:w="0" w:type="dxa"/>
        <w:right w:w="0" w:type="dxa"/>
      </w:tblCellMar>
    </w:tblPr>
  </w:style>
  <w:style w:type="paragraph" w:customStyle="1" w:styleId="49">
    <w:name w:val="Table Paragraph"/>
    <w:basedOn w:val="1"/>
    <w:qFormat/>
    <w:uiPriority w:val="1"/>
    <w:pPr>
      <w:autoSpaceDE w:val="0"/>
      <w:autoSpaceDN w:val="0"/>
      <w:spacing w:line="240" w:lineRule="auto"/>
      <w:ind w:firstLine="0" w:firstLineChars="0"/>
    </w:pPr>
    <w:rPr>
      <w:rFonts w:ascii="宋体" w:hAnsi="宋体"/>
      <w:snapToGrid/>
      <w:spacing w:val="0"/>
      <w:szCs w:val="22"/>
      <w:lang w:eastAsia="en-US"/>
    </w:rPr>
  </w:style>
</w:styles>
</file>

<file path=word/_rels/document.xml.rels><?xml version="1.0" encoding="UTF-8" standalone="yes"?>
<Relationships xmlns="http://schemas.openxmlformats.org/package/2006/relationships"><Relationship Id="rId94" Type="http://schemas.openxmlformats.org/officeDocument/2006/relationships/fontTable" Target="fontTable.xml"/><Relationship Id="rId93" Type="http://schemas.openxmlformats.org/officeDocument/2006/relationships/customXml" Target="../customXml/item2.xml"/><Relationship Id="rId92" Type="http://schemas.openxmlformats.org/officeDocument/2006/relationships/numbering" Target="numbering.xml"/><Relationship Id="rId91" Type="http://schemas.openxmlformats.org/officeDocument/2006/relationships/customXml" Target="../customXml/item1.xml"/><Relationship Id="rId90" Type="http://schemas.openxmlformats.org/officeDocument/2006/relationships/image" Target="media/image37.wmf"/><Relationship Id="rId9" Type="http://schemas.openxmlformats.org/officeDocument/2006/relationships/oleObject" Target="embeddings/oleObject1.bin"/><Relationship Id="rId89" Type="http://schemas.openxmlformats.org/officeDocument/2006/relationships/oleObject" Target="embeddings/oleObject46.bin"/><Relationship Id="rId88" Type="http://schemas.openxmlformats.org/officeDocument/2006/relationships/oleObject" Target="embeddings/oleObject45.bin"/><Relationship Id="rId87" Type="http://schemas.openxmlformats.org/officeDocument/2006/relationships/image" Target="media/image36.wmf"/><Relationship Id="rId86" Type="http://schemas.openxmlformats.org/officeDocument/2006/relationships/oleObject" Target="embeddings/oleObject44.bin"/><Relationship Id="rId85" Type="http://schemas.openxmlformats.org/officeDocument/2006/relationships/image" Target="media/image35.wmf"/><Relationship Id="rId84" Type="http://schemas.openxmlformats.org/officeDocument/2006/relationships/oleObject" Target="embeddings/oleObject43.bin"/><Relationship Id="rId83" Type="http://schemas.openxmlformats.org/officeDocument/2006/relationships/image" Target="media/image34.wmf"/><Relationship Id="rId82" Type="http://schemas.openxmlformats.org/officeDocument/2006/relationships/oleObject" Target="embeddings/oleObject42.bin"/><Relationship Id="rId81" Type="http://schemas.openxmlformats.org/officeDocument/2006/relationships/image" Target="media/image33.wmf"/><Relationship Id="rId80" Type="http://schemas.openxmlformats.org/officeDocument/2006/relationships/oleObject" Target="embeddings/oleObject41.bin"/><Relationship Id="rId8" Type="http://schemas.openxmlformats.org/officeDocument/2006/relationships/image" Target="media/image1.png"/><Relationship Id="rId79" Type="http://schemas.openxmlformats.org/officeDocument/2006/relationships/image" Target="media/image32.wmf"/><Relationship Id="rId78" Type="http://schemas.openxmlformats.org/officeDocument/2006/relationships/oleObject" Target="embeddings/oleObject40.bin"/><Relationship Id="rId77" Type="http://schemas.openxmlformats.org/officeDocument/2006/relationships/image" Target="media/image31.wmf"/><Relationship Id="rId76" Type="http://schemas.openxmlformats.org/officeDocument/2006/relationships/oleObject" Target="embeddings/oleObject39.bin"/><Relationship Id="rId75" Type="http://schemas.openxmlformats.org/officeDocument/2006/relationships/image" Target="media/image30.wmf"/><Relationship Id="rId74" Type="http://schemas.openxmlformats.org/officeDocument/2006/relationships/oleObject" Target="embeddings/oleObject38.bin"/><Relationship Id="rId73" Type="http://schemas.openxmlformats.org/officeDocument/2006/relationships/oleObject" Target="embeddings/oleObject37.bin"/><Relationship Id="rId72" Type="http://schemas.openxmlformats.org/officeDocument/2006/relationships/image" Target="media/image29.wmf"/><Relationship Id="rId71" Type="http://schemas.openxmlformats.org/officeDocument/2006/relationships/oleObject" Target="embeddings/oleObject36.bin"/><Relationship Id="rId70" Type="http://schemas.openxmlformats.org/officeDocument/2006/relationships/image" Target="media/image28.wmf"/><Relationship Id="rId7" Type="http://schemas.openxmlformats.org/officeDocument/2006/relationships/theme" Target="theme/theme1.xml"/><Relationship Id="rId69" Type="http://schemas.openxmlformats.org/officeDocument/2006/relationships/oleObject" Target="embeddings/oleObject35.bin"/><Relationship Id="rId68" Type="http://schemas.openxmlformats.org/officeDocument/2006/relationships/image" Target="media/image27.wmf"/><Relationship Id="rId67" Type="http://schemas.openxmlformats.org/officeDocument/2006/relationships/oleObject" Target="embeddings/oleObject34.bin"/><Relationship Id="rId66" Type="http://schemas.openxmlformats.org/officeDocument/2006/relationships/oleObject" Target="embeddings/oleObject33.bin"/><Relationship Id="rId65" Type="http://schemas.openxmlformats.org/officeDocument/2006/relationships/image" Target="media/image26.wmf"/><Relationship Id="rId64" Type="http://schemas.openxmlformats.org/officeDocument/2006/relationships/oleObject" Target="embeddings/oleObject32.bin"/><Relationship Id="rId63" Type="http://schemas.openxmlformats.org/officeDocument/2006/relationships/image" Target="media/image25.wmf"/><Relationship Id="rId62" Type="http://schemas.openxmlformats.org/officeDocument/2006/relationships/oleObject" Target="embeddings/oleObject31.bin"/><Relationship Id="rId61" Type="http://schemas.openxmlformats.org/officeDocument/2006/relationships/image" Target="media/image24.wmf"/><Relationship Id="rId60" Type="http://schemas.openxmlformats.org/officeDocument/2006/relationships/oleObject" Target="embeddings/oleObject30.bin"/><Relationship Id="rId6" Type="http://schemas.openxmlformats.org/officeDocument/2006/relationships/footer" Target="footer1.xml"/><Relationship Id="rId59" Type="http://schemas.openxmlformats.org/officeDocument/2006/relationships/image" Target="media/image23.wmf"/><Relationship Id="rId58" Type="http://schemas.openxmlformats.org/officeDocument/2006/relationships/oleObject" Target="embeddings/oleObject29.bin"/><Relationship Id="rId57" Type="http://schemas.openxmlformats.org/officeDocument/2006/relationships/image" Target="media/image22.wmf"/><Relationship Id="rId56" Type="http://schemas.openxmlformats.org/officeDocument/2006/relationships/oleObject" Target="embeddings/oleObject28.bin"/><Relationship Id="rId55" Type="http://schemas.openxmlformats.org/officeDocument/2006/relationships/oleObject" Target="embeddings/oleObject27.bin"/><Relationship Id="rId54" Type="http://schemas.openxmlformats.org/officeDocument/2006/relationships/image" Target="media/image21.wmf"/><Relationship Id="rId53" Type="http://schemas.openxmlformats.org/officeDocument/2006/relationships/oleObject" Target="embeddings/oleObject26.bin"/><Relationship Id="rId52" Type="http://schemas.openxmlformats.org/officeDocument/2006/relationships/image" Target="media/image20.wmf"/><Relationship Id="rId51" Type="http://schemas.openxmlformats.org/officeDocument/2006/relationships/oleObject" Target="embeddings/oleObject25.bin"/><Relationship Id="rId50" Type="http://schemas.openxmlformats.org/officeDocument/2006/relationships/image" Target="media/image19.wmf"/><Relationship Id="rId5" Type="http://schemas.openxmlformats.org/officeDocument/2006/relationships/header" Target="header1.xml"/><Relationship Id="rId49" Type="http://schemas.openxmlformats.org/officeDocument/2006/relationships/oleObject" Target="embeddings/oleObject24.bin"/><Relationship Id="rId48" Type="http://schemas.openxmlformats.org/officeDocument/2006/relationships/image" Target="media/image18.wmf"/><Relationship Id="rId47" Type="http://schemas.openxmlformats.org/officeDocument/2006/relationships/oleObject" Target="embeddings/oleObject23.bin"/><Relationship Id="rId46" Type="http://schemas.openxmlformats.org/officeDocument/2006/relationships/oleObject" Target="embeddings/oleObject22.bin"/><Relationship Id="rId45" Type="http://schemas.openxmlformats.org/officeDocument/2006/relationships/oleObject" Target="embeddings/oleObject21.bin"/><Relationship Id="rId44" Type="http://schemas.openxmlformats.org/officeDocument/2006/relationships/image" Target="media/image17.wmf"/><Relationship Id="rId43" Type="http://schemas.openxmlformats.org/officeDocument/2006/relationships/oleObject" Target="embeddings/oleObject20.bin"/><Relationship Id="rId42" Type="http://schemas.openxmlformats.org/officeDocument/2006/relationships/image" Target="media/image16.wmf"/><Relationship Id="rId41" Type="http://schemas.openxmlformats.org/officeDocument/2006/relationships/oleObject" Target="embeddings/oleObject19.bin"/><Relationship Id="rId40" Type="http://schemas.openxmlformats.org/officeDocument/2006/relationships/image" Target="media/image15.wmf"/><Relationship Id="rId4" Type="http://schemas.openxmlformats.org/officeDocument/2006/relationships/endnotes" Target="endnotes.xml"/><Relationship Id="rId39" Type="http://schemas.openxmlformats.org/officeDocument/2006/relationships/oleObject" Target="embeddings/oleObject18.bin"/><Relationship Id="rId38" Type="http://schemas.openxmlformats.org/officeDocument/2006/relationships/oleObject" Target="embeddings/oleObject17.bin"/><Relationship Id="rId37" Type="http://schemas.openxmlformats.org/officeDocument/2006/relationships/oleObject" Target="embeddings/oleObject16.bin"/><Relationship Id="rId36" Type="http://schemas.openxmlformats.org/officeDocument/2006/relationships/image" Target="media/image14.wmf"/><Relationship Id="rId35" Type="http://schemas.openxmlformats.org/officeDocument/2006/relationships/oleObject" Target="embeddings/oleObject15.bin"/><Relationship Id="rId34" Type="http://schemas.openxmlformats.org/officeDocument/2006/relationships/image" Target="media/image13.wmf"/><Relationship Id="rId33" Type="http://schemas.openxmlformats.org/officeDocument/2006/relationships/oleObject" Target="embeddings/oleObject14.bin"/><Relationship Id="rId32" Type="http://schemas.openxmlformats.org/officeDocument/2006/relationships/image" Target="media/image12.wmf"/><Relationship Id="rId31" Type="http://schemas.openxmlformats.org/officeDocument/2006/relationships/oleObject" Target="embeddings/oleObject13.bin"/><Relationship Id="rId30" Type="http://schemas.openxmlformats.org/officeDocument/2006/relationships/image" Target="media/image11.wmf"/><Relationship Id="rId3" Type="http://schemas.openxmlformats.org/officeDocument/2006/relationships/footnotes" Target="footnotes.xml"/><Relationship Id="rId29" Type="http://schemas.openxmlformats.org/officeDocument/2006/relationships/oleObject" Target="embeddings/oleObject12.bin"/><Relationship Id="rId28" Type="http://schemas.openxmlformats.org/officeDocument/2006/relationships/image" Target="media/image10.wmf"/><Relationship Id="rId27" Type="http://schemas.openxmlformats.org/officeDocument/2006/relationships/oleObject" Target="embeddings/oleObject11.bin"/><Relationship Id="rId26" Type="http://schemas.openxmlformats.org/officeDocument/2006/relationships/oleObject" Target="embeddings/oleObject10.bin"/><Relationship Id="rId25" Type="http://schemas.openxmlformats.org/officeDocument/2006/relationships/image" Target="media/image9.wmf"/><Relationship Id="rId24" Type="http://schemas.openxmlformats.org/officeDocument/2006/relationships/oleObject" Target="embeddings/oleObject9.bin"/><Relationship Id="rId23" Type="http://schemas.openxmlformats.org/officeDocument/2006/relationships/image" Target="media/image8.wmf"/><Relationship Id="rId22" Type="http://schemas.openxmlformats.org/officeDocument/2006/relationships/oleObject" Target="embeddings/oleObject8.bin"/><Relationship Id="rId21" Type="http://schemas.openxmlformats.org/officeDocument/2006/relationships/image" Target="media/image7.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6.bin"/><Relationship Id="rId17" Type="http://schemas.openxmlformats.org/officeDocument/2006/relationships/oleObject" Target="embeddings/oleObject5.bin"/><Relationship Id="rId16" Type="http://schemas.openxmlformats.org/officeDocument/2006/relationships/image" Target="media/image5.wmf"/><Relationship Id="rId15" Type="http://schemas.openxmlformats.org/officeDocument/2006/relationships/oleObject" Target="embeddings/oleObject4.bin"/><Relationship Id="rId14" Type="http://schemas.openxmlformats.org/officeDocument/2006/relationships/image" Target="media/image4.wmf"/><Relationship Id="rId13" Type="http://schemas.openxmlformats.org/officeDocument/2006/relationships/oleObject" Target="embeddings/oleObject3.bin"/><Relationship Id="rId12" Type="http://schemas.openxmlformats.org/officeDocument/2006/relationships/image" Target="media/image3.wmf"/><Relationship Id="rId11" Type="http://schemas.openxmlformats.org/officeDocument/2006/relationships/oleObject" Target="embeddings/oleObject2.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421DF1-7802-426F-BD08-8AB9FD3A3580}">
  <ds:schemaRefs/>
</ds:datastoreItem>
</file>

<file path=docProps/app.xml><?xml version="1.0" encoding="utf-8"?>
<Properties xmlns="http://schemas.openxmlformats.org/officeDocument/2006/extended-properties" xmlns:vt="http://schemas.openxmlformats.org/officeDocument/2006/docPropsVTypes">
  <Template>Normal</Template>
  <Pages>20</Pages>
  <Words>6780</Words>
  <Characters>7467</Characters>
  <Lines>111</Lines>
  <Paragraphs>31</Paragraphs>
  <TotalTime>272</TotalTime>
  <ScaleCrop>false</ScaleCrop>
  <LinksUpToDate>false</LinksUpToDate>
  <CharactersWithSpaces>7715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2025-09-17T06:55:00Z</dcterms:created>
  <dc:creator>Lilingjun Liu</dc:creator>
  <cp:lastModifiedBy>L-X-J</cp:lastModifiedBy>
  <dcterms:modified xsi:type="dcterms:W3CDTF">2026-06-16T09:39:53Z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EquationSection">
    <vt:lpwstr>1</vt:lpwstr>
  </property>
  <property fmtid="{D5CDD505-2E9C-101B-9397-08002B2CF9AE}" pid="3" name="AMWinEqns">
    <vt:bool>true</vt:bool>
  </property>
  <property fmtid="{D5CDD505-2E9C-101B-9397-08002B2CF9AE}" pid="4" name="AMEquationNumber2">
    <vt:lpwstr>（#E1）</vt:lpwstr>
  </property>
  <property fmtid="{D5CDD505-2E9C-101B-9397-08002B2CF9AE}" pid="5" name="AMCustomEquationNumber">
    <vt:lpwstr>1</vt:lpwstr>
  </property>
  <property fmtid="{D5CDD505-2E9C-101B-9397-08002B2CF9AE}" pid="6" name="AMDeferFieldUpdate">
    <vt:lpwstr>1</vt:lpwstr>
  </property>
  <property fmtid="{D5CDD505-2E9C-101B-9397-08002B2CF9AE}" pid="7" name="KSOTemplateDocerSaveRecord">
    <vt:lpwstr>eyJoZGlkIjoiODAzNDk4MjQzOTJhNTQyMmYwYjM2Mzc0YzMwMWYyNWMiLCJ1c2VySWQiOiIxMzAxNjU4MzY2In0=</vt:lpwstr>
  </property>
  <property fmtid="{D5CDD505-2E9C-101B-9397-08002B2CF9AE}" pid="8" name="KSOProductBuildVer">
    <vt:lpwstr>2052-12.1.0.26895</vt:lpwstr>
  </property>
  <property fmtid="{D5CDD505-2E9C-101B-9397-08002B2CF9AE}" pid="9" name="ICV">
    <vt:lpwstr>887D08A0EB6843E38C6620F0A6DF9675_12</vt:lpwstr>
  </property>
</Properties>
</file>